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E-6852/2024 vom 5. Dezember 2024</w:t>
      </w:r>
    </w:p>
    <w:p>
      <w:r>
        <w:t>Bundesverwaltungsgericht, 2024-12-05, DE</w:t>
      </w:r>
    </w:p>
    <w:p>
      <w:r>
        <w:rPr>
          <w:b/>
        </w:rPr>
        <w:t xml:space="preserve">Quelle: </w:t>
      </w:r>
      <w:r>
        <w:t>https://mcp.opencaselaw.ch/entscheid/bvger_E-6852_2024</w:t>
      </w:r>
    </w:p>
    <w:p>
      <w:r>
        <w:t>FR: TAF E-6852/2024 du 5 décembre 2024</w:t>
      </w:r>
    </w:p>
    <w:p>
      <w:r>
        <w:t>IT: TAF E-6852/2024 del 5 dicembre 2024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Revisionsgesuch wird nicht eingetreten.</w:t>
      </w:r>
    </w:p>
    <w:p>
      <w:r>
        <w:rPr>
          <w:b/>
        </w:rPr>
        <w:t>E. 2</w:t>
      </w:r>
    </w:p>
    <w:p>
      <w:r>
        <w:t>Es werden keine Verfahrenskosten erhoben</w:t>
      </w:r>
    </w:p>
    <w:p>
      <w:r>
        <w:rPr>
          <w:b/>
        </w:rPr>
        <w:t>E. 3</w:t>
      </w:r>
    </w:p>
    <w:p>
      <w:r>
        <w:t>Dieses Urteil geht an die Gesuchstellerin, das SEM und die zuständige kantonale Behörde. Der vorsitzende Richter: Der Gerichtsschreiber: Lorenz Noli Kevin Schori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