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E-6851/2013 vom 3. März 2014</w:t>
      </w:r>
    </w:p>
    <w:p>
      <w:r>
        <w:t>Bundesverwaltungsgericht, 2014-03-03, FR</w:t>
      </w:r>
    </w:p>
    <w:p>
      <w:r>
        <w:rPr>
          <w:b/>
        </w:rPr>
        <w:t xml:space="preserve">Quelle: </w:t>
      </w:r>
      <w:r>
        <w:t>https://mcp.opencaselaw.ch/entscheid/bvger_E-6851_2013</w:t>
      </w:r>
    </w:p>
    <w:p>
      <w:r>
        <w:t>FR: TAF E-6851/2013 du 3 mars 2014</w:t>
      </w:r>
    </w:p>
    <w:p>
      <w:r>
        <w:t>IT: TAF E-6851/2013 del 3 marzo 2014</w:t>
      </w:r>
    </w:p>
    <w:p>
      <w:pPr>
        <w:pStyle w:val="Heading2"/>
      </w:pPr>
      <w:r>
        <w:t>Regeste</w:t>
      </w:r>
    </w:p>
    <w:p>
      <w:r>
        <w:t>Demande d'asile présentée à l'étranger et autorisation d'entrée</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dans leur ancienne teneur.</w:t>
      </w:r>
    </w:p>
    <w:p>
      <w:r>
        <w:rPr>
          <w:b/>
        </w:rPr>
        <w:t>E. 2.2.1</w:t>
      </w:r>
    </w:p>
    <w:p>
      <w:r>
        <w:t>Selon l'ancien art. 20 al. 2 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 Les conditions permettant l'octroi d'une autorisation d'entrée doivent être admises restrictivement, raison pour laquelle l'autorité dispose à cet égard d'une marge d'appréciation étendue.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 ; JICRA 2005 n° 19 consid. 4.3 p. 174 s);</w:t>
      </w:r>
    </w:p>
    <w:p>
      <w:r>
        <w:rPr>
          <w:b/>
        </w:rPr>
        <w:t>E. 2.2.2</w:t>
      </w:r>
    </w:p>
    <w:p>
      <w:r>
        <w:t>Lors d'une procédure à l'étranger, la représentation suisse procède en général, en vertu de l'art. 10 de l'ordonnance 1 du 11 août 1999 sur l'asile relative à la procédure (OA 1, RS 142.311), à l'audition du requérant d'asile, à moins que cela ne soit impossible. Elle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3.1</w:t>
      </w:r>
    </w:p>
    <w:p>
      <w:r>
        <w:t>En l'occurrence, la procédure prescrite par les dispositions précitées a été respectée. Le recourant a été entendu par l'ambassade et celle-ci a, consécutivement, fait suivre à l'ODM le procès-verbal de l'audition ainsi que son rapport.</w:t>
      </w:r>
    </w:p>
    <w:p>
      <w:r>
        <w:rPr>
          <w:b/>
        </w:rPr>
        <w:t>E. 3.2</w:t>
      </w:r>
    </w:p>
    <w:p>
      <w:r>
        <w:t>Le recourant a déposé, avec sa demande d'asile, plusieurs moyens de preuve relatifs à son parcours professionnel, ainsi qu'à la plainte déposée devant (... [autorité judiciaire]) Il y a ainsi lieu de considérer qu'une certaine implication personnelle dans la dénonciation (...[des actions de son employeur]) ainsi que sa mise à pied ont été rendus vraisemblables, bien que l'intéressé se soit, lors de son audition, montré relativement vague concernant ses propres interventions. Cette mise à pied ne saurait cependant être considérée comme équivalant à de sérieux préjudices au sens de l'art. 3 LAsi précité. Le recourant a introduit une procédure devant les autorités judiciaires de son pays d'origine en vue de faire reconnaître une violation de ses droits. Dans son recours, il affirme n'avoir toujours pas retrouvé son poste de travail, sans préciser cependant si la procédure introduite est toujours en cours ou, dans la négative, quelle en a été l'issue. Quoi qu'il en soit, la seule perte de son emploi ne justifie pas un besoin de protection internationale.</w:t>
      </w:r>
    </w:p>
    <w:p>
      <w:r>
        <w:rPr>
          <w:b/>
        </w:rPr>
        <w:t>E. 3.3</w:t>
      </w:r>
    </w:p>
    <w:p>
      <w:r>
        <w:t>Le recourant a en revanche fait état, dans sa demande d'asile écrite du 20 mai 2010, comme lors de son audition à l'ambassade, de menaces anonymes, menaces de mort ou de "disparition", reçues par téléphone, visant à lui faire retirer la procédure introduite devant (... [autorité judiciaire]). Selon ses déclarations, il aurait reçu une douzaine d'appels avant son audition à l'ambassade (cf. pv de l'audition p. 6). Il a également dit qu'il avait été, à deux reprises, interpelé par des tiers de manière étrange peu de temps avant son audition à l'ambassade, alors qu'il se rendait chez son avocat. Il aurait signalé les faits à la police.</w:t>
      </w:r>
    </w:p>
    <w:p>
      <w:r>
        <w:rPr>
          <w:b/>
        </w:rPr>
        <w:t>E. 3.3.1</w:t>
      </w:r>
    </w:p>
    <w:p>
      <w:r>
        <w:t>S'agissant des inconnus qui l'auraient abordé alors qu'il se rendait chez son avocat, force est de constater que les déclarations du recourant reflètent sa peur subjective d'être inquiété suite à sa dénonciation, mais ne sauraient constituer des indices objectifs, de nature à établir que cette crainte est fondée. En effet, il s'agirait dans le premier cas d'inconnus qui lui auraient proposé de monter à bord d'un van, ce qu'il aurait facilement réussi à refuser en leur disant qu'il se rendait ailleurs et en faisant référence à une de ses connaissances dans la police. Quant au second, il s'agirait d'un inconnu qui lui aurait demandé, dans un bus, s'il était bien le dénommé A._______. A l'évidence, de tels faits ne démontrent pas qu'il redoute à juste titre de sérieux préjudices auxquels il lui serait impossible d'échapper et qui seraient déterminants en matière d'asile.</w:t>
      </w:r>
    </w:p>
    <w:p>
      <w:r>
        <w:rPr>
          <w:b/>
        </w:rPr>
        <w:t>E. 3.3.2</w:t>
      </w:r>
    </w:p>
    <w:p>
      <w:r>
        <w:t>Le recourant a déposé plusieurs pièces faisant référence aux menaces de mort qu'il dit avoir reçues par téléphone. Celles-ci sont évoquées dans sa demande en justice auprès de (... [autorité judiciaire]) (cf. pièce n° 8 déposée avec la demande d'asile, p. 10) ; elles font également l'objet d'une déposition de l'intéressé à la police de B._______ en (...) 2010 (pièce n° 9). Le recourant a par ailleurs fait valoir que ces menaces avaient été prises au sérieux dans le cadre de la procédure ouverte au Sri Lanka, puisque son refus de donner suite à une convocation de son ancien employeur, qui lui aurait été adressée de manière insuffisamment confidentielle pour assurer sa sécurité, aurait été prise en considération (cf. pièce n° 10). Le Tribunal estime qu'il n'est pas nécessaire de déterminer si les menaces téléphoniques anonymes alléguées doivent être considérées comme vraisemblables, ni si elles pourraient avoir un caractère politique, déterminant au regard de l'art. 3 LAsi, ou si elles devraient au contraire être considérées comme de simples actes crapuleux, émanant de tierces personnes auxquelles les actions du recourant auraient été susceptibles de porter préjudice. Il n'est pas non plus nécessaire de trancher la question de savoir si le recourant pourrait obtenir une protection effective des autorités de son pays d'origine contre de telles menaces. En effet, d'une part le recourant n'a pas rendu vraisemblable que celles-ci étaient aussi sérieuses qu'il le redoutait, puisqu'en dépit de sa détermination à faire valoir ses droits, il n'a pas allégué avoir subi de préjudices concrets de la part des personnes qui prétendument le menaçaient, et qui devaient connaître l'adresse de son domicile à B._______, voire à Colombo. Le recourant n'a pas non plus fait valoir que ses proches, en particulier son épouse, auraient été inquiétés, ce qui aurait été un moyen de faire pression sur lui. D'autre part et surtout, le recourant n'a pas rendu vraisemblable que les menaces alléguées seraient encore d'actualité. L'ODM a considéré dans sa décision que le fait que l'intéressé ne s'était plus annoncé depuis le mois de juillet 2010 à l'ambassade constituait un indice supplémentaire démontrant qu'il n'était actuellement pas en danger. Dans son mémoire, le recourant n'a pas contesté valablement cet argument. Il a uniquement allégué, mais sans étayer de quelconque manière cette affirmation, qu'il n'avait toujours pas accès à son emploi "à cause des menaces sur sa vie". Ce faisant, il n'a fourni aucun élément concret démontrant l'existence d'une crainte actuellement fondée de subir de sérieux préjudices. Comme dit plus haut, le fait qu'il n'aurait pas été réintégré dans son poste de travail ne saurait être assimilé à de sérieux préjudices au sens de l'art. 3 LAsi, justifiant un besoin de protection internationale.</w:t>
      </w:r>
    </w:p>
    <w:p>
      <w:r>
        <w:rPr>
          <w:b/>
        </w:rPr>
        <w:t>E. 3.4</w:t>
      </w:r>
    </w:p>
    <w:p>
      <w:r>
        <w:t>Au vu de ce qui précède, le recourant n'a pas rendu vraisemblable l'existence d'un risque objectif et actuel de persécutions au Sri Lanka, déterminant au regard de l'art. 3 LAsi.</w:t>
      </w:r>
    </w:p>
    <w:p>
      <w:r>
        <w:rPr>
          <w:b/>
        </w:rPr>
        <w:t>E. 3.5</w:t>
      </w:r>
    </w:p>
    <w:p>
      <w:r>
        <w:t>Au demeurant, force est de constater que le recourant n'a pas fait valoir qu'il aurait tissé avec la Suisse des relations particulières ou personnelles au sens de la jurisprudence précitée (cf. consid. 2.2.1).</w:t>
      </w:r>
    </w:p>
    <w:p>
      <w:r>
        <w:rPr>
          <w:b/>
        </w:rPr>
        <w:t>E. 4</w:t>
      </w:r>
    </w:p>
    <w:p>
      <w:r>
        <w:t>Au vu de ce qui précède, la décision attaquée doit être confirmée tant en ce qui concerne le rejet de la demande d'asile que le refus de l'autorisation d'entrée en Suisse. Partant, le recours doit être rejeté.</w:t>
      </w:r>
    </w:p>
    <w:p>
      <w:r>
        <w:rPr>
          <w:b/>
        </w:rPr>
        <w:t>E. 5.1</w:t>
      </w:r>
    </w:p>
    <w:p>
      <w:r>
        <w:t>Vu l'issue de la procédure, les frais devraient être mis à la charge du recourant (cf. art. 63 al. 1 PA).</w:t>
      </w:r>
    </w:p>
    <w:p>
      <w:r>
        <w:rPr>
          <w:b/>
        </w:rPr>
        <w:t>E. 5.2</w:t>
      </w:r>
    </w:p>
    <w:p>
      <w:r>
        <w:t>Il est toutefois renoncé à leur perception en raison des circonstances particulières du cas d'espèce (cf. art. 6 let. b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