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E-6850/2013 vom 13. Januar 2015</w:t>
      </w:r>
    </w:p>
    <w:p>
      <w:r>
        <w:t>Bundesverwaltungsgericht, 2015-01-13, DE</w:t>
      </w:r>
    </w:p>
    <w:p>
      <w:r>
        <w:rPr>
          <w:b/>
        </w:rPr>
        <w:t xml:space="preserve">Quelle: </w:t>
      </w:r>
      <w:r>
        <w:t>https://mcp.opencaselaw.ch/entscheid/bvger_E-6850_2013</w:t>
      </w:r>
    </w:p>
    <w:p>
      <w:r>
        <w:t>FR: TAF E-6850/2013 du 13 janvier 2015</w:t>
      </w:r>
    </w:p>
    <w:p>
      <w:r>
        <w:t>IT: TAF E-6850/2013 del 13 gennaio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Gemäss Art. 54 AsylG wird Flüchtlingen kein Asyl gewährt, wenn sie erst durch die Ausreise aus dem Heimat- oder Herkunftsstaat oder wegen ihres Verhaltens nach der Ausreise Flüchtlinge im Sinne von Art. 3 wurden.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des ablehnenden Asylentscheides qualifizierte das BFM die behauptete tibetische Herkunft und chinesische Staatsangehörigkeit der Beschwerdeführerin sowie die geltend gemachten Verfolgungsvorbringen als den Anforderungen von Art. 7 AsylG an die Glaubhaftmachung eines Asyl begründenden Sachverhalts nicht genügend, weshalb sie die Flüchtlingseigenschaft nach Art. 3 AsylG nicht erfülle. Die Evaluation des Alltagswisssens habe verschiedene Falschangaben der Beschwerdeführerin betreffend die administrative Zugehörigkeit des Dorfes B._______, das Aussehen der Landschaft um C._______, die Art und Verarbeitungsweise landwirtschaftlicher Produkte, den Preis von Yak-Fleisch, die Schülerbekleidung, die benutzbaren Transportmittel, den Ausstellvorgang eines chinesischen Personalausweises und ebenso betreffend die Ausreisebeschreibung offengelegt; zudem habe sie ein bekanntes Kloster in der Umgebung nicht gekannt. Auch verfüge sie über praktisch keine Kenntnisse der chinesischen Sprache und sie benutze Worte, die in der Gegend nicht geläufig seien. Aufgrund dessen bestehe nur eine kleine Wahrscheinlichkeit, dass sie im behaupteten geografischen Raum gelebt haben könnte. Im Rahmen des ihr gewährten rechtlichen Gehörs habe sie pauschal an der Richtigkeit ihrer Angaben festgehalten, wogegen sie nicht in der Lage gewesen sei, substanziierte Einwände gegen die Aussagen in der Analyse des Alltagsspezialisten vorzubringen. Dadurch würden die Zweifel an ihren Herkunftsangaben und einer dort über angeblich (...) Jahren erfolgten Sozialisation bestärkt. Zusätzliche Zweifel ergäben sich aus der widersprüchlichen und unsubstanziierten Schilderung der (Aus-)Reiseumstände (Länge der Reise an die nepalesische Grenze und Umstände des Grenzübertritts, Dauer des Aufenthalts in D._______, Aufenthaltsorte in Nepal, Transitländer) und zur Ausstellung und Erhältlichmachung der Identitätskarte und weiterer Papiere sowie aus tatsachenwidrigen Angaben zu durchquerten Waldpartien und Kontrollpassagen an europäischen Flughäfen. Zu berücksichtigen sei weiter der Umstand, dass sie keine Ausweise vorgelegt habe, welche Rückschlüsse auf die Staatsangehörigkeit oder den Reiseweg zuliessen, was den Schluss einer Verschleierung der Identität und des Reiseweges aufdränge, mit dem Zweck dadurch eine allfällige Rückschaffung in den tatsächlichen Heimatstaat zu verunmöglichen. Auch die Asylgründe selber seien widersprüchlich, unsubstanziiert und realitätsfremd ausgefallen (Zahl der Mitstreiterinnen, Erkennung als Polizeifahrzeug, Dauer des Verbleibs zuhause nach der Plakataktion, Umstände und Kenntnisnahme der Inhaftierung der Freundin, Desinteresse an Erkundigungen über mögliche behördliche Suche nach sich selber). Aufgrund der fehlenden Chinesischkenntnisse, der unglaubhaften Ausreise- und Asylgründe sowie der mangelhaften Länderkenntnisse sei auszuschliessen, dass die Beschwerdeführerin jemals in der behaupteten Herkunftsregion gelebt habe und sie chinesische Staatsbürgerin sei; im Exil geborene Tibeter erhielten die chinesische Staatsbürgerschaft nicht. Das BFM erwog weiter, dass angesichts der erwiesenen Identitätstäuschung und insbesondere der Verheimlichung der Staatsangehörigkeit keine Vollzugshindernisse im Sinne der Unzulässigkeit, Unzumutbarkeit und Unmöglichkeit anzunehmen seien. Ein Vollzug der Wegweisung nach China werde ausgeschlossen. Es bestünden Indizien für eine Herkunft aus einer exiltibetischen Gemeinschaft ausserhalb Chinas.</w:t>
      </w:r>
    </w:p>
    <w:p>
      <w:r>
        <w:rPr>
          <w:b/>
        </w:rPr>
        <w:t>E. 4.2</w:t>
      </w:r>
    </w:p>
    <w:p>
      <w:r>
        <w:t>In ihrer Rechtsmitteleingabe bekräftigt die Beschwerdeführerin ihre chinesische und tibetische Herkunft, ihre chinesische Staatsangehörigkeit sowie die Angaben betreffend ihre fehlenden Sprachkenntnisse und Schulbildung, ihre Herkunftsregion, die dortigen Transportmittel sowie betreffend Identitätsausweise. Die Unstimmigkeiten in ihren Aussagen seien vom BFM im Vergleich zu ihren beweistauglichen Herkunftsangaben klar stärker gewichtet worden. Die Angaben habe sie alle so gemacht, wie es ihr nach ihrem Wissensstand möglich gewesen sei, und es sei ihr nicht bewusst, was daran nicht richtig sein soll. Im Weiteren bekräftigt sie ihren Anspruch auf Zuerkennung der Flüchtlingseigenschaft und Gewährung des Asyls und macht - unter Hinweis auf die Praxis der vormaligen Asylrekurskommission (ARK), bestätigt durch ein Urteil des Bundesverwaltungsgerichts vom 7. Oktober 2009 - insbesondere das Bestehen subjektiver Nachfluchtgründe dergestalt geltend, dass sie mit ihrer glaubhaft gemachten illegalen Ausreise aus China zum Flüchtling geworden sei. Damit erweise sich gleichsam der Vollzug der Wegweisung als unzulässig und undurchführbar, zumal sie keine Aufenthaltsbewilligung für ein anderes Land besitze und sich die Lage für Tibeter in Tibet weiter dramatisch verschlechtert habe. Als Beweismittel gab die Beschwerdeführerin eine Auskunft der SFH vom 4. März 2013 betreffend "Registrierung einer in Indien in einem Flüchtlingslager geborenen Tibeterin in China", zwei Internetartikel je vom Januar 2013 der "Washington Post" beziehungsweise von "Radio Free Asia" betreffend die restriktive chinesische Praxis zur Ausgabe von Reisepässen an Tibeter sowie einen Internetartikel von "Der Bund" vom April 2013 betreffend die Verschlechterung der Lage in Tibet zu den Akten.</w:t>
      </w:r>
    </w:p>
    <w:p>
      <w:r>
        <w:rPr>
          <w:b/>
        </w:rPr>
        <w:t>E. 4.3</w:t>
      </w:r>
    </w:p>
    <w:p>
      <w:r>
        <w:t>In seiner die Abweisung der Beschwerde beantragenden Vernehmlassung verweist das BFM auf seine bisherigen Standpunkte und Erwägungen, ohne substanziell zum Inhalt der Beschwerde Stellung zu nehmen.</w:t>
      </w:r>
    </w:p>
    <w:p>
      <w:r>
        <w:rPr>
          <w:b/>
        </w:rPr>
        <w:t>E. 5.1</w:t>
      </w:r>
    </w:p>
    <w:p>
      <w:r>
        <w:t>Glaubhaft sind die Vorbringen einer asylsuchenden Person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BVGE 2013/11 E. 5.1 S. 142, BVGE 2010/57 E. 2.3 S. 826 f).</w:t>
      </w:r>
    </w:p>
    <w:p>
      <w:r>
        <w:rPr>
          <w:b/>
        </w:rPr>
        <w:t>E. 5.2</w:t>
      </w:r>
    </w:p>
    <w:p>
      <w:r>
        <w:t>Das BFM hat seine Erkenntnis der Unglaubhaftigkeit der Herkunftsangaben und mithin der Asylvorbringen der Beschwerdeführerin vorab auf das Ergebnis des Lingua-Alltagswissenstests vom 9. Oktober 2013 abgestützt. Dessen Verwertbarkeit ist vorab von Amtes wegen zu prüfen:</w:t>
      </w:r>
    </w:p>
    <w:p>
      <w:r>
        <w:rPr>
          <w:b/>
        </w:rPr>
        <w:t>E. 6.1</w:t>
      </w:r>
    </w:p>
    <w:p>
      <w:r>
        <w:t>Bei entscheidwesentlichen Zweifeln an der vorgetragenen Herkunft von Asylsuchenden hat das BFM bislang in der Regel eine von den Befragungen zur Person und zu den Asylgründen unabhängige Herkunftsanalyse (sog. Lingua-Analyse) durch einen amtsexternen, von der Fachstelle Lingua des BFM beauftragten und mit den entsprechenden Sprach- und Länderkenntnissen ausgestatteten Sachverständigen durchführen lassen, bei der neben den landeskundlich-kulturellen Kenntnissen üblicherweise auch die sprachlichen Fähigkeiten der asylsuchenden Person geprüft wurden. In jüngerer Zeit und auch im vorliegenden Asylverfahren hat die Fachstelle Lingua unter dem Titel "Evaluation des Alltagswissens" vergleichbare Analysen, ebenfalls erstellt durch amtsexterne Sachverständige, aber beschränkt auf landeskundlich-kulturelle Elemente (ohne linguistische Komponente) erstellt. Sowohl die Lingua-Analyse als auch der Alltagswissenstest haben zwar nicht den Stellenwert eines Sachverständigengutachtens, jedoch kommt ihnen erhöhter Beweiswert zu, wenn die gebotenen Anforderungen an die fachliche Qualifikation, Objektivität und Neutralität des Experten sowie die inhaltliche Schlüssigkeit und Nachvollziehbarkeit erfüllt sind (vgl. dazu BVGE 2014/12 E. 4.2.1, m.w.H.). Dies ist vorliegend unbestrittenermassen der Fall (vgl. insb. auch vorinstanzliche Akte A9 betreffend Qualifikation des Alltagsspezialisten). Indessen stellt sich die Frage, ob die aufgrund überwiegender öffentlicher und privater Geheimhaltungsinteressen an sich zurecht verweigerte vollumfängliche Offenlegung des Alltagswissenstests (vgl. Art. 27 Abs. 1 VwVG) in casu vor dem Grundsatz des Anspruchs auf Wahrung des rechtlichen Gehörs (Art. 29 BV und Art. 29 VwVG) stand hält. Vorausgesetzt ist hierbei, dass der asylsuchenden Person vom wesentlichen Inhalt des Gutachtens beziehungsweise des Alltagstests Kenntnis gegeben wird, mit der Möglichkeit, sich dazu zu äussern (Art. 30 VwVG) und Gegenbeweise zu bezeichnen (Art. 28 VwVG). Nach der seit Entscheidungen und Mitteilungen der Schweizerischen Asylrekurskommission [EMARK] 2004 Nr. 28 E. 7a-b bestehenden Praxis hat die Vorinstanz der asylsuchenden Person die von ihr im Rahmen des Tests angeblich deponierten tatsachenwidrigen, falschen oder unzureichenden Antworten so detailliert aufzuzeigen, dass sie hierzu im Einzelnen ihre Einwände anbringen kann. Die Schlussfolgerung des Tests lediglich in einer Zusammenfassung darzulegen, ohne der betroffenen Person die ihr vorgeworfenen Falschangaben effektiv erkennbar zu machen, genügt indes nicht. Vorliegend steht ausser Zweifel, dass sich das BFM nicht darauf beschränkt hat, der Beschwerdeführerin bloss die Schlussfolgerung des Alltagswissenstests zusammenfassend offenzulegen. Auch hat es der Beschwerdeführerin die von ihr im Rahmen des Tests angeblich deponierten tatsachenwidrigen, falschen oder unzureichenden Antworten dergestalt zureichend detailliert aufgezeigt, dass sie hierzu im Einzelnen ihre Einwände anbringen konnte. Die Feststellung in der angefochtenen Verfügung, wonach die Beschwerdeführerin im Rahmen des ihr gewährten rechtlichen Gehörs pauschal an der Richtigkeit ihrer Angaben festgehalten habe und nicht in der Lage gewesen sei, substanziierte Einwände gegen die Aussagen in der Analyse des Alltagsspezialisten vorzubringen, ist nicht von der Hand zu weisen (vgl. A13 F128 ff.). Der Grundsatz des rechtlichen Gehörs setzt nicht eine Offenlegung der richtigen Antworten zu konkret gestellten Fragen des Alltagswissens voraus. Auch wenn sich die Gewährung des rechtlichen Gehörs auf die blosse Feststellung von Falschantworten auf konkrete Fragen beschränkt, ohne der betroffenen Person die von ihr beim Test gemachten Falschantworten nochmals vorzulegen, kann vorliegend der Anspruch der Beschwerdeführerin auf rechtliches Gehör als gewahrt betrachtet werden, zumal sie selber - wie ihren Antworten in F128 ff. entnommen werden kann - die wesentlichen Teile ihrer Falschantworten zumindest fragmentarisch aus eigener Initiative zu rekapitulieren imstande war. Die Vorinstanz hat denn auch die Themenbereiche, zu denen die Beschwerdeführerin falsche Antworten gegeben habe, genügend eingegrenzt und konkretisiert, andernfalls es der Beschwerdeführerin auch gar nicht möglich gewesen wäre, Falschantworten selber zu rekapitulieren. Das Gericht kommt daher zur Erkenntnis, dass der Lingua-Alltagswissenstests vom 9. Oktober 2013 und die daraus gezogenen und zum rechtlichen Gehör gegebenen Inhalte und Schlüsse im vorliegenden Verfahren verwertbar sind, was im Übrigen von der Beschwerdeführerin auch nicht bestritten wird. Schliesslich ist anzumerken, dass das BFM den Alltagswissenstest zwar als wichtige Stütze für die Entscheidfindung herangezogen und ihn auch als erstes Argument in der Begründung seiner Herkunftszweifel verwendet hat. Objektiv betrachtet kommt aber den vom BFM neben der Alltagswissensevaluation umfassend gewürdigten weiteren Unglaubhaftigkeitsaspekten betreffend Herkunft, Staatsangehörigkeit, Reiseumstände und Verfolgungsvorbringen hohes Gewicht zu. Die Auswertung des Alltagswissenstests ist keineswegs der zentrale Dreh- und Angelpunkt der Entscheidfindung, mit dem die flüchtlings- und wegweisungsrechtliche Beurteilung steht oder fällt. Vielmehr handelt es sich um einen Argumentationsstrang unter mehreren gleichwertigen.</w:t>
      </w:r>
    </w:p>
    <w:p>
      <w:r>
        <w:rPr>
          <w:b/>
        </w:rPr>
        <w:t>E. 6.2</w:t>
      </w:r>
    </w:p>
    <w:p>
      <w:r>
        <w:t>In der Sache selber ist das BFM nach Prüfung sämtlicher Akten und Umstände in seinen Erwägungen mit umfassender, überzeugender, ausgewogener und hinlänglich auf die Akten abgestützter Begründung zur zutreffenden Erkenntnis gelangt, dass die von der Beschwerdeführerin geltend gemachte tibetische Herkunft und Sozialisation, die chinesische Staatsangehörigkeit, die darauf basierenden Benachteiligungen und Befürchtungen sowie die (Aus-)Reiseumstände und Papierlosigkeit den Anforderungen von Art. 7 AsylG an die Glaubhaftmachung eines Asyl begründenden Sachverhalts nicht genügen, weshalb sie die Flüchtlingseigenschaft nach Art. 3 AsylG nicht erfülle und keinen Anspruch auf Gewährung des Asyls habe. Ebenso hat es die verfügte Wegweisung und die Anordnung des Wegweisungsvollzuges gesetzes- und praxiskonform erwogen. Auf diese Erwägungen kann zur Vermeidung von Wiederholungen verwiesen werden. Es ist darin kein Beanstandungspotenzial zu erblicken. Der Inhalt der Beschwerde öffnet keine andere Betrachtungsweise. Die Beschwerdeführerin beschränkt sich im Wesentlichen in substanziell knappen Ausführungen darauf, die Wahrheitskonformität und die flüchtlingsrechtliche Beachtlichkeit ihrer Vor- und Nachfluchtvorbringen und insbesondere ihre chinesische und tibetische Herkunft, ihre chinesische Staatsangehörigkeit sowie die Angaben betreffend fehlende Sprachkenntnisse und Schulbildung, Herkunftsregion und betreffend Identitätsausweise zu bekräftigen und eine unausgewogene Gewichtung zwischen Unstimmigkeiten in ihren Aussagen und ihren beweistauglichen Herkunftsangaben zu rügen. Die Argumente entbehren in der vorgelegten Form aber offensichtlich ihrer Durchschlagskraft. Einzig die Rüge der Unausgewogenheit ist auf den ersten Blick nicht gänzlich von der Hand zu weisen. Die nähere Betrachtung der Argumentationselemente und der Akten lässt aber unschwer erkennen, dass die Beschwerdeführerin im erstinstanzlichen Verfahren kaum zu ihren Gunsten verwertbare Gegengewichte zu liefern vermochte; dass sie beispielsweise ein Kloster habe nennen können, vermag die Tatsache nicht aufzuwiegen, dass sie ein anderes wichtiges Kloster gerade nicht erwähnte. Auch ist es bezeichnend, dass sie zwar auf die Beweiseignung ihrer Herkunftsangaben aufmerksam macht, diese Beweise aber weder vorlegt noch überhaupt konkretisiert. Die Akten legen im Übrigen weitere Unglaubhaftigkeitselemente sowie bestätigende Hinweise auf Glaubwürdigkeitsdefizite und eine eigentliche Mitwirkungsverweigerung der Beschwerdeführerin offen, auf deren Erörterung jedoch angesichts des klaren Ergebnisses verzichtet werden kann. Soweit sich die Beschwerdeführerin auf die mit EMARK 2006 Nr. 1 begründete Praxis der ARK, bestätigt durch ein Urteil des Bundesverwaltungsgerichts vom 7. Oktober 2009, beruft und aus ihrer illegalen Ausreise aus China das Bestehen subjektiver Nachfluchtgründe und Vollzugshindernisse ableitet, ist ihr nicht nur die zuvor bestätigte Unglaubhaftigkeit insbesondere ihrer chinesischen Staatsangehörigkeit und illegalen Ausreise aus China entgegenzuhalten, sondern ebenso die Praxispräzisierung gemäss dem Urteil E-2981/2012 vom 20. Mai 2014. Gemäss diesem nunmehr unter BVGE 2014/12 publizierten Entscheid ist bei Personen tibetischer Ethnie, die ihre wahre Herkunft verschleiern oder verheimlichen, vermutungsweise davon auszugehen, dass keine flüchtlings- oder wegweisungsrelevanten Gründe gegen eine Rückkehr an ihren bisherigen Aufenthaltsort bestehen (E. 5.10). Und selbst unter hypothetischer Annahme einer trotz fehlender Sozialisation bestehenden chinesischen Staatsangehörigkeit einer Person mit tibetischer Ethnie hat das Gericht im besagten Entscheid klargestellt, dass bei ihr in Bezug auf China zwar subjektive Nachfluchtgründe bestehen, weil sie als separatistisch gesinnte Oppositionelle betrachtet und wiederum in Bezug auf China die Flüchtlingseigenschaft erfüllen würde (vgl. BVGE 2009/29), dem damit bestehenden Risiko einer drohenden Refoulement-Verletzung aber mit dem Ausschluss eines allfälligen Wegweisungsvollzuges nach China zu begegnen wäre (a.a.O. E. 5.11); dies ist in der angefochtenen Verfügung geschehen. Einen darüber hinaus gehenden Anspruch auf Zuerkennung der Flüchtlingseigenschaft besteht aber nicht, wenn durch die Verletzung der Mitwirkungspflicht (Verschleierung der wahren Herkunft) die Prüfung der Drittstaatenregelung im Sinne von Art. 31a Abs. 1 Bst. c AsylG verunmöglicht wird, denn die betreffenden Asylsuchenden haben die Folgen der Verletzung ihrer Mitwirkungspflicht jedenfalls insofern zu tragen, als seitens der Asylbehörden der Schluss gezogen werden darf, es spreche nichts gegen eine Rückkehr an den bisherigen Aufenthaltsort (a.a.O. E. 6). Es drängt sich in Übereinstimmung mit dem BFM der Schluss auf, dass die Beschwerdeführerin zwar unbestrittenerweise ethnische Tibeterin ist, jedoch mit überwiegender Wahrscheinlichkeit nicht im Tibet sozialisiert wurde, mit ebenfalls überwiegender Wahrscheinlichkeit nicht chinesische Staatsangehörige ist und somit die auf angeblichen Vorfluchtgründen oder illegaler Ausreise basierende Verfolgungssituation auch nicht auslösen konnte. Vielmehr missachtet sie offensichtlich die ihr obliegende Mitwirkungspflicht nach Art. 8 AsylG und versucht die Asylbehörden durch Verschleierung und Unterdrückung von Tatsachen und Beweismitteln zu täuschen.</w:t>
      </w:r>
    </w:p>
    <w:p>
      <w:r>
        <w:rPr>
          <w:b/>
        </w:rPr>
        <w:t>E. 6.3</w:t>
      </w:r>
    </w:p>
    <w:p>
      <w:r>
        <w:t>Aufgrund des Gesagten ist festzuhalten, dass das BFM das Bestehen einer Verfolgungssituation der Beschwerdeführerin und mithin deren behauptungsgemässen Ansprüche auf Feststellung der Flüchtlingseigenschaft (aus Vor- oder Nachfluchtgründen) und auf Gewährung des Asyls zu Recht verneint hat.</w:t>
      </w:r>
    </w:p>
    <w:p>
      <w:r>
        <w:rPr>
          <w:b/>
        </w:rPr>
        <w:t>E. 7.1</w:t>
      </w:r>
    </w:p>
    <w:p>
      <w:r>
        <w:t>Lehnt das Bundesamt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Bundesamt das Anwesenheitsverhältnis nach den gesetzlichen Bestimmungen über die vorläufige Aufnahme (Art. 44 AsylG; Art. 83 Abs. 1 AuG [SR 142.20]). Der Vollzug ist nicht zulässig, wenn völkerrechtliche Verpflichtungen der Schweiz (insb.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Die Vorinstanz hat in ihrer angefochtenen Verfügung zutreffend erkannt, dass der in Art. 5 AsylG verankerte Grundsatz der Nichtrückschiebung vorliegend mangels Erfüllung der Flüchtlingseigenschaft keine Anwendung findet und auch keine anderweitigen völkerrechtlichen Vollzugshindernisse erkennbar sind. Eine weitergehende Prüfung von Vollzugshindernissen erübrigt sich angesichts des Umstandes, dass die Beschwerdeführerin der ihr obliegenden und zumutbaren Mitwirkungspflicht (Art. 8 AsylG) hinsichtlich Herkunft, Staatsangehörigkeit und Identität nicht nachzukommen gewillt war und ist. Es kann auch diesbezüglich auf die Erwägungen der Vorinstanz (vgl. angefochtene Verfügung E. III) sowie auf E. 5.3 oben und E. 6 des erwähnten Urteils BVGE 2014/12 verwiesen werden. Zusammenfassend hat die Vorinstanz den Wegweisungsvollzug zu Recht als zulässig, zumutbar und möglich bezeichnet. Eine vorläufige Aufnahme fällt somit ausser Betracht (Art. 83 Abs. 1-4 AuG).</w:t>
      </w:r>
    </w:p>
    <w:p>
      <w:r>
        <w:rPr>
          <w:b/>
        </w:rPr>
        <w:t>E. 9</w:t>
      </w:r>
    </w:p>
    <w:p>
      <w:r>
        <w:t>Aus diesen Erwägungen ergibt sich, dass die angefochtene Verfügung Bundesrecht nicht verletzt und den rechtserheblichen Sachverhalt richtig sowie vollständig feststellt (Art. 106 Abs. 1 AsylG). Es erübrigt sich, auf den Inhalt der Beschwerde und die eingereichten Beweismittel näher einzugehen, da sie m Ergebnis nichts zu ändern vermögen. Die Beschwerde ist somit abzuweisen.</w:t>
      </w:r>
    </w:p>
    <w:p>
      <w:r>
        <w:rPr>
          <w:b/>
        </w:rPr>
        <w:t>E. 10</w:t>
      </w:r>
    </w:p>
    <w:p>
      <w:r>
        <w:t>Bei diesem Ausgang des Verfahrens wären die Kosten der Beschwerdeführerin aufzuerlegen (Art. 63 Abs. 1 VwVG). Auf deren Erhebung ist jedoch angesichts der mit Zwischenverfügung des Bundesverwaltungsgerichts vom 19. Dezember 2013 antragsgemäss gewährten unentgeltlichen Prozessführung nach Art. 65 Abs. 1 VwVG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