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E-6848/2013 vom 17. April 2014</w:t>
      </w:r>
    </w:p>
    <w:p>
      <w:r>
        <w:t>Bundesverwaltungsgericht, 2014-04-17, FR</w:t>
      </w:r>
    </w:p>
    <w:p>
      <w:r>
        <w:rPr>
          <w:b/>
        </w:rPr>
        <w:t xml:space="preserve">Quelle: </w:t>
      </w:r>
      <w:r>
        <w:t>https://mcp.opencaselaw.ch/entscheid/bvger_E-6848_2013</w:t>
      </w:r>
    </w:p>
    <w:p>
      <w:r>
        <w:t>FR: TAF E-6848/2013 du 17 avril 2014</w:t>
      </w:r>
    </w:p>
    <w:p>
      <w:r>
        <w:t>IT: TAF E-6848/2013 del 17 aprile 2014</w:t>
      </w:r>
    </w:p>
    <w:p>
      <w:pPr>
        <w:pStyle w:val="Heading2"/>
      </w:pPr>
      <w:r>
        <w:t>Regeste</w:t>
      </w:r>
    </w:p>
    <w:p>
      <w:r>
        <w:t>Asile (sans renvoi)</w:t>
      </w:r>
    </w:p>
    <w:p>
      <w:pPr>
        <w:pStyle w:val="Heading2"/>
      </w:pPr>
      <w:r>
        <w:t>Erwägungen</w:t>
      </w:r>
    </w:p>
    <w:p>
      <w:r>
        <w:rPr>
          <w:b/>
        </w:rPr>
        <w:t>E. 1.1</w:t>
      </w:r>
    </w:p>
    <w:p>
      <w:r>
        <w:t>En vertu de l'art. 31 LTAF, le Tribunal connaît des recours contre les décisions au sens de l'art. 5 PA. En particulier, les décisions rendues par l'ODM concernant l'asile lesquelles n'entrent pas dans le champ d'exclusion de l'art. 32 LTAF peuvent être contestées devant le Tribunal conformément à l'art. 33 let. d LTAF (à laquelle renvoie l'art. 105 LAsi). Le Tribunal est donc compétent pour connaître du présent litige. Il statue de manière définitive (cf. art. 83 let. d ch. 1 LTF).</w:t>
      </w:r>
    </w:p>
    <w:p>
      <w:r>
        <w:rPr>
          <w:b/>
        </w:rPr>
        <w:t>E. 1.2</w:t>
      </w:r>
    </w:p>
    <w:p>
      <w:r>
        <w:t>Les recourants ont qualité pour recourir (cf. art. 48 al. 1 PA). Présenté dans le délai légal (cf. art. 108 al. 1 LAsi) et régularisé dans la forme prescrite par la loi (cf. art. 52 PA),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Il y a lieu de tenir compte des motifs de fuite spécifiques aux femmes (art. 3 al. 2 2ème phr. LAsi).</w:t>
      </w:r>
    </w:p>
    <w:p>
      <w:r>
        <w:rPr>
          <w:b/>
        </w:rPr>
        <w:t>E. 3.1</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3.2</w:t>
      </w:r>
    </w:p>
    <w:p>
      <w:r>
        <w:t>Des allégations sont vraisemblables, lorsque, sur les points essentiels, elles sont suffisamment fondées (ou : consistantes), concluantes (ou : constantes et cohérentes) et plausibles et que le requérant est personnellement crédible.</w:t>
      </w:r>
    </w:p>
    <w:p>
      <w:r>
        <w:rPr>
          <w:b/>
        </w:rPr>
        <w:t>E. 3.3</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3.4</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 et réf. cit.).</w:t>
      </w:r>
    </w:p>
    <w:p>
      <w:r>
        <w:rPr>
          <w:b/>
        </w:rPr>
        <w:t>E. 4.1</w:t>
      </w:r>
    </w:p>
    <w:p>
      <w:r>
        <w:t>Invités à régulariser leur recours quant à ses conclusions et à sa motivation, les recourants ont fait valoir que l'ODM aurait dû reconnaître la qualité de réfugié au sens de l'art. 3 al. 1 et 2 LAsi au recourant, également pour des motifs antérieurs à la fuite, et partant, lui octroyer l'asile, ainsi qu'à son épouse et ses enfants, par inclusion dans son statut. L'objet du litige est donc limité au ch. 3 du dispositif de la décision attaquée, soit le rejet des demandes d'asile. Il s'agit donc d'examiner si les recourants ont rendu vraisemblables, au sens de l'art. 7 LAsi, leurs déclarations selon lesquelles le recourant était recherché par la police au moment de son départ de Syrie en lien avec les événements survenus le (...) 2008.</w:t>
      </w:r>
    </w:p>
    <w:p>
      <w:r>
        <w:rPr>
          <w:b/>
        </w:rPr>
        <w:t>E. 4.2</w:t>
      </w:r>
    </w:p>
    <w:p>
      <w:r>
        <w:t>Confrontés aux résultats de l'enquête d'ambassade (cf. Faits let. F), les recourants ont admis la contrariété à la réalité de leurs déclarations selon lesquelles ils avaient quitté clandestinement leur pays, le 25 juillet 2008, depuis Damas par la frontière terrestre avec le Liban avec l'aide d'un passeur et munis de faux passeports (celles du recourant ayant par ailleurs été entachées de contradictions sur le lieu de franchissement de la frontière terrestre). Ils ont admis avoir en réalité quitté leur pays plus tôt, le (...) 2008, par un vol pris à Damas à destination de l'Algérie, munis de leurs passeports délivrés la même année à Damas.</w:t>
      </w:r>
    </w:p>
    <w:p>
      <w:r>
        <w:rPr>
          <w:b/>
        </w:rPr>
        <w:t>E. 4.3</w:t>
      </w:r>
    </w:p>
    <w:p>
      <w:r>
        <w:t>Leurs déclarations, selon lesquelles ils auraient pu quitter leur pays par voie aérienne sans difficulté grâce aux pots-de-vin versés par le père du recourant aux "officiers de l'aéroport", sont vagues. Elles sont de surcroît dénuées de crédibilité. En effet, ils ont cherché par là à adapter leur récit pour qu'il corresponde aux renseignements de l'ambassade. Leur nouvelle version n'est toutefois pas compatible avec l'efficacité des contrôles de police-frontière alors effectués en Syrie (cf. Danish Immigration Service[ci-après : DIS], Syria: Kurds, Honour-killings and Illegal Departure, 5/2007, avril 2007, p. 20 s.). En outre, c'est en vain que dans leur recours ils cherchent à excuser la dissimulation de faits essentiels par leur crainte que l'expression de la vérité facilite leur renvoi. D'une part, cette explication est différente de celle précédemment émise selon laquelle ils avaient craint les représailles de passeurs. D'autre part, ce n'est pas la dissimulation de ce fait essentiel qui aurait pu faciliter leur renvoi de Suisse, mais tout au plus et seulement la production de leurs passeports. Par conséquent, leurs explications ne sont pas convaincantes. Leur départ légal du pays le (...) 2008, manifestement à une date antérieure à celle de délivrance de leurs faux passeports mentionnée lors des auditions, et après avoir été contrôlés, constitue par conséquent un indice important permettant de jeter le discrédit sur leurs allégués selon lesquels le recourant aurait été recherché à ce moment-là par les services de la police syrienne. Le fait d'avoir donné sciemment une description erronée des circonstances de leur départ du pays leur fait perdre en crédibilité personnelle, ce d'autant plus qu'il est démonstratif de la mise au point de leur part d'un récit commun dont il y a tout lieu de penser qu'il a été inventé de toutes pièces.</w:t>
      </w:r>
    </w:p>
    <w:p>
      <w:r>
        <w:rPr>
          <w:b/>
        </w:rPr>
        <w:t>E. 4.4</w:t>
      </w:r>
    </w:p>
    <w:p>
      <w:r>
        <w:t>L'appréciation communiquée par l'ambassade, selon laquelle le recourant n'était pas recherché par les autorités syriennes, doit être interprétée dans le sens que le registre consulté comprenant les renseignements sur le numéro et l'année de délivrance du passeport du recourant, la date de sa sortie du pays ainsi que le pays de destination (renseignements incontestés) ne comportait aucune indication sur d'éventuelles recherches ; les renseignements transmis par l'ambassade correspondent vraisemblablement aux données enregistrées dans le registre informatisé à disposition des autorités syriennes compétentes en matière de migration (cf. DIS, op. cit., p. 20 s. ; s'agissant des contrôles effectués par les autorités syriennes de migration dans un registre informatisé leur donnant accès aux listes des personnes recherchées par les services de sécurité, voir également DIS, ACCORD/Austrian Red Cross, Human rights issues concerning Kurds in Syria, Report from a joint fact finding mission by the Danish Immigration Service [DIS] and ACCORD/Austrian Red Cross to Damascus, Syria, Beirut, Lebanon, and Erbil and Dohuk, Kurdistan Region of Iraq [KRI], 21 January to 8 February 2010, mai 2010, 3/2010, p. 9 et 55 s.).</w:t>
      </w:r>
    </w:p>
    <w:p>
      <w:r>
        <w:rPr>
          <w:b/>
        </w:rPr>
        <w:t>E. 4.5</w:t>
      </w:r>
    </w:p>
    <w:p>
      <w:r>
        <w:t>L'absence d'indication de recherches à l'encontre du recourant dans un tel registre ne fait que conforter l'appréciation du Tribunal portant sur l'absence de vraisemblance des recherches lancées par les autorités syriennes.</w:t>
      </w:r>
    </w:p>
    <w:p>
      <w:r>
        <w:rPr>
          <w:b/>
        </w:rPr>
        <w:t>E. 4.6</w:t>
      </w:r>
    </w:p>
    <w:p>
      <w:r>
        <w:t>Le recourant n'aurait probablement pas pu quitter légalement son pays muni de son passeport authentique sans disposer d'une autorisation de sortie ni sans contrôle, de la part des autorités, des registres, afin de vérifier l'inscription d'éventuelles mentions de recherches. L'argument des recourants sur l'éventualité d'une erreur commise par la personne de confiance de l'ambassade lors de la consultation du registre est par conséquent infondé.</w:t>
      </w:r>
    </w:p>
    <w:p>
      <w:r>
        <w:rPr>
          <w:b/>
        </w:rPr>
        <w:t>E. 4.7</w:t>
      </w:r>
    </w:p>
    <w:p>
      <w:r>
        <w:t>Au stade du recours, les recourants ont également essayé d'expliquer leur départ du pays sans difficulté par voie aérienne par l'absence d'une véritable procédure de poursuite pénale engagée par les autorités syriennes contre le recourant, victime d'une vengeance privée et d'un abus d'autorité. Il s'agit là d'une simple affirmation, non étayée, destinée à faire coïncider leur récit avec les résultats de l'enquête d'ambassade ; elle ne saurait convaincre le Tribunal de la vraisemblance de leurs déclarations sur les raisons les ayant amenés à quitter leur pays. Pour le reste, cette nouvelle version n'apporte aucune justification à la dissimulation, lors de leurs auditions, des véritables circonstances de leur migration, constitutive d'une grave violation de leur obligation de collaborer.</w:t>
      </w:r>
    </w:p>
    <w:p>
      <w:r>
        <w:rPr>
          <w:b/>
        </w:rPr>
        <w:t>E. 4.8</w:t>
      </w:r>
    </w:p>
    <w:p>
      <w:r>
        <w:t>Il est vain aux recourants de faire référence au document de l'OSAR (cf. Faits, let. P). Ce document n'amène en effet pas le Tribunal à modifier son appréciation des faits de la cause.</w:t>
      </w:r>
    </w:p>
    <w:p>
      <w:r>
        <w:rPr>
          <w:b/>
        </w:rPr>
        <w:t>E. 4.9</w:t>
      </w:r>
    </w:p>
    <w:p>
      <w:r>
        <w:t>Le risque allégué par les recourants d'avoir été nommément enregistrés en Syrie comme requérants d'asile en raison des mesures d'enquête menées par une personne de confiance de l'ambassade est purement hypothétique et ne repose sur aucun élément concret et sérieux. Quoi qu'il en soit, le dépôt d'une demande d'asile à l'étranger lorsqu'il fonde un risque de persécution future est considéré comme un motif subjectif survenu après la fuite, au sens de l'art. 54 LAsi, exclusif de l'asile (cf. ATAF 2009/29 consid. 5.1 et réf. cit.).</w:t>
      </w:r>
    </w:p>
    <w:p>
      <w:r>
        <w:rPr>
          <w:b/>
        </w:rPr>
        <w:t>E. 4.10</w:t>
      </w:r>
    </w:p>
    <w:p>
      <w:r>
        <w:t>En outre, comme l'a retenu l'ODM, les déclarations des recourants, selon lesquelles la police syrienne s'était bornée à rechercher le recourant au domicile familial quotidiennement durant un mois en dépit de l'inanité de telles démarches, ne sont pas révélatrices d'un comportement plausible d'une autorité syrienne de police à la recherche d'une personne en fuite. De plus, les déclarations de la recourante au sujet du laps de temps durant lequel aurait eu lieu ces descentes de police, dont elle aurait pourtant été un témoin privilégié pour avoir partagé le logement de ses beaux-parents, sont vagues, voire contradictoires d'une audition à l'autre.</w:t>
      </w:r>
    </w:p>
    <w:p>
      <w:r>
        <w:rPr>
          <w:b/>
        </w:rPr>
        <w:t>E. 4.11</w:t>
      </w:r>
    </w:p>
    <w:p>
      <w:r>
        <w:t>De surcroît, l'ignorance du recourant quant à l'identité complète et exacte de l'officier débiteur plaide en défaveur de la vraisemblance de son récit. Il est difficilement crédible qu'une personne comme le recourant qui prétend avoir été à la tête de plusieurs commerces, accumulé plusieurs années d'expérience, eu jusqu'à quinze employés et étant vierge de tout antécédent pénal, se batte avec un client, qui plus est un militaire gradé, après l'avoir insulté, en raison d'impayés, qui n'avaient rien d'extraordinaire dans un pays comme la Syrie. Un tel comportement d'un commerçant rompu aux affaires, même s'il est possible, n'est pas hautement probable au sens de l'art. 7 al. 2 LAsi.</w:t>
      </w:r>
    </w:p>
    <w:p>
      <w:r>
        <w:rPr>
          <w:b/>
        </w:rPr>
        <w:t>E. 4.12</w:t>
      </w:r>
    </w:p>
    <w:p>
      <w:r>
        <w:t>Enfin, les déclarations du recourant sur la nature des documents saisis dans son atelier de couture, sur les raisons pour lesquelles il y aurait entreposé du matériel du parti Yeketi et sur la manière dont il aurait distribué ce matériel à certains clients sont vagues voire incohérents et n'emportent par conséquent pas la conviction.</w:t>
      </w:r>
    </w:p>
    <w:p>
      <w:r>
        <w:rPr>
          <w:b/>
        </w:rPr>
        <w:t>E. 4.13</w:t>
      </w:r>
    </w:p>
    <w:p>
      <w:r>
        <w:t>Au vu des importants indices d'invraisemblance relevés ci-avant, point n'est besoin d'examiner encore s'il y a lieu de confirmer ou d'infirmer l'appréciation de l'ODM quant aux points de divergence entre le récit des recourants et celui des parents du recourant.</w:t>
      </w:r>
    </w:p>
    <w:p>
      <w:r>
        <w:rPr>
          <w:b/>
        </w:rPr>
        <w:t>E. 4.14</w:t>
      </w:r>
    </w:p>
    <w:p>
      <w:r>
        <w:t>Au vu de ce qui précède, les recourants n'ont rendu vraisemblable au sens de l'art. 7 LAsi ni que le recourant faisait au moment de son départ du pays l'objet de recherches policières à Damas ni que celles-ci étaient motivées par l'une ou l'autre des raisons exhaustivement énumérées à l'art. 3 LAsi.</w:t>
      </w:r>
    </w:p>
    <w:p>
      <w:r>
        <w:rPr>
          <w:b/>
        </w:rPr>
        <w:t>E. 4.15</w:t>
      </w:r>
    </w:p>
    <w:p>
      <w:r>
        <w:t>C'est donc à bon droit que l'ODM n'a admis ni la vraisemblance des déclarations des recourants sur les motifs d'asile du recourant antérieurs à leur fuite, ni l'existence d'une crainte objectivement fondée de persécution au sens de l'art. 3 LAsi au moment de leur départ de Syrie. C'est donc à bon droit également que l'ODM a rejeté les demandes d'asile des recourants.</w:t>
      </w:r>
    </w:p>
    <w:p>
      <w:r>
        <w:rPr>
          <w:b/>
        </w:rPr>
        <w:t>E. 4.16</w:t>
      </w:r>
    </w:p>
    <w:p>
      <w:r>
        <w:t>Par conséquent, le recours doit être rejeté et la décision attaquée, en tant qu'elle refuse l'asile aux recourants, confirmée.</w:t>
      </w:r>
    </w:p>
    <w:p>
      <w:r>
        <w:rPr>
          <w:b/>
        </w:rPr>
        <w:t>E. 5</w:t>
      </w:r>
    </w:p>
    <w:p>
      <w:r>
        <w:t>Il est renoncé à un échange d'écritures (cf. art. 111a al. 1 LAsi).</w:t>
      </w:r>
    </w:p>
    <w:p>
      <w:r>
        <w:rPr>
          <w:b/>
        </w:rPr>
        <w:t>E. 6</w:t>
      </w:r>
    </w:p>
    <w:p>
      <w:r>
        <w:t>Les recourants ont succombé dans leurs conclusions, de sorte qu'il y aurait lieu de mettre les frais de procédure à leur charge, conformément à l'art. 63 al. 1 PA et aux art. 2 et 3 let. b du règlement du 21 février 2008 concernant les frais, dépens et indemnités fixés par le Tribunal administratif fédéral (FITAF, RS 173.320.2). La demande d'assistance judiciaire partielle devant être admise (cf. art. 65 al. 1 PA), il est toutefois statué sans frais.</w:t>
      </w:r>
    </w:p>
    <w:p>
      <w:r>
        <w:rPr>
          <w:b/>
        </w:rPr>
        <w:t>E. 7</w:t>
      </w:r>
    </w:p>
    <w:p>
      <w:r>
        <w:t>Ayant succombé dans leurs conclusions, les recourants n'ont pas droit à des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