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E-6844/2018 vom 17. Januar 2019</w:t>
      </w:r>
    </w:p>
    <w:p>
      <w:r>
        <w:t>Bundesverwaltungsgericht, 2019-01-17, FR</w:t>
      </w:r>
    </w:p>
    <w:p>
      <w:r>
        <w:rPr>
          <w:b/>
        </w:rPr>
        <w:t xml:space="preserve">Quelle: </w:t>
      </w:r>
      <w:r>
        <w:t>https://mcp.opencaselaw.ch/entscheid/bvger_E-6844_2018</w:t>
      </w:r>
    </w:p>
    <w:p>
      <w:r>
        <w:t>FR: TAF E-6844/2018 du 17 janvier 2019</w:t>
      </w:r>
    </w:p>
    <w:p>
      <w:r>
        <w:t>IT: TAF E-6844/2018 del 17 gennaio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1.3</w:t>
      </w:r>
    </w:p>
    <w:p>
      <w:r>
        <w:t>Le recourant a qualité pour recourir ;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Pour rappel, s'agissant de la crainte de persécution future ou de motifs d'empêchement à l'exécution du renvoi, le Tribunal s'appuie sur la situation prévalant au moment du prononcé de l'arrêt, que ceux-ci soient d'ordre juridique ou pratique (cf. ATAF 2009/29 consid. 5.1 ; 2008/12 consid. 5.2 ; 2008/4 consid. 5.4 ; arrêt du TAF D-5124/2010 du 14 juin 2013 consid. 1.4 et jurisp. cit.) ; ce faisant, il prend en considération l'évolution de la situation intervenue depuis le dépôt de la demande d'asile (cf. ATAF 2010/57 consid. 2.6). En d'autres termes, le Tribunal est appelé à trancher en fonction de la jurisprudence et de la pratique la plus récente, quand bien même l'ouverture de la procédure est antérieure à celles-ci.</w:t>
      </w:r>
    </w:p>
    <w:p>
      <w:r>
        <w:rPr>
          <w:b/>
        </w:rPr>
        <w:t>E. 3.1</w:t>
      </w:r>
    </w:p>
    <w:p>
      <w:r>
        <w:t>En l'occurrence, l'intéressé n'a pas été en mesure de faire apparaître le bien-fondé et le sérieux de ses motifs.</w:t>
      </w:r>
    </w:p>
    <w:p>
      <w:r>
        <w:rPr>
          <w:b/>
        </w:rPr>
        <w:t>E. 3.2</w:t>
      </w:r>
    </w:p>
    <w:p>
      <w:r>
        <w:t>En effet, la courte détention qu'il aurait connue n'aurait été décidée que pour faire pression sur son père en fuite ; aussitôt celui-ci interpellé, l'intéressé aurait été relâché, sans plus rencontrer ensuite d'ennuis avec les autorités. Cet épisode ne constitue donc pas une persécution et n'est du reste pas à l'origine du départ du recourant. A cela s'ajoute que sa réalité est douteuse, dans la mesure où l'intéressé l'a situé successivement à l'époque du congé de son père (soit au début 2015), puis un mois avant son propre départ (donc vers septembre 2015).</w:t>
      </w:r>
    </w:p>
    <w:p>
      <w:r>
        <w:rPr>
          <w:b/>
        </w:rPr>
        <w:t>E. 3.3</w:t>
      </w:r>
    </w:p>
    <w:p>
      <w:r>
        <w:t>Pour le surplus, le recourant a fait valoir sa crainte d'être convoqué par l'autorité militaire et tenu d'accomplir le service dans l'armée érythréenne ; cette éventualité ne s'est toutefois pas concrétisée avant son départ. A ce sujet, le Tribunal rappelle que le refus de servir et la désertion sont certes sévèrement punis en Erythrée. La sanction infligée s'accompagne en général d'une incarcération dans des conditions inhumaines, et souvent de tortures, la désertion et le refus de servir étant considérés comme une manifestation d'opposition au régime ; comme telle, cette sanction revêt le caractère d'une persécution et la crainte fondée d'y être exposé justifie la reconnaissance de la qualité de réfugié (cf. Jurisprudence et informations de la Commission suisse de recours en matière d'asile [JICRA] 2006 no 3 ; arrêt du Tribunal E-1740/2016 du 9 février 2018, consid. 5.1).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 Comme on l'a vu, une telle hypothèse ne peut être envisagée ici, l'intéressé n'ayant jamais été convoqué, ni enrôlé ; la seule possibilité qu'une convocation puisse lui être adressée dans un avenir plus ou moins proche n'est pas suffisante.</w:t>
      </w:r>
    </w:p>
    <w:p>
      <w:r>
        <w:rPr>
          <w:b/>
        </w:rPr>
        <w:t>E. 3.4</w:t>
      </w:r>
    </w:p>
    <w:p>
      <w:r>
        <w:t>Enfin, dans son arrêt D-7898/2015 du 30 janvier 2017, publié comme arrêt de référence, le Tribunal a examiné à quel point les Erythréens qui quittent leur pays illégalement doivent craindre des mesures de persécution, pour ce motif, en cas de retour. Le Tribunal observe d'ailleurs qu'il s'agit là du seul argument invoqué, dans l'acte de recours, pour contester la décision attaquée.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arrêt D-7898/2015 précité consid. 5.2). Or, en l'espèce, aucune de ces circonstances n'est réalisée.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l'une de ces conditions n'est pas réalisée, l'admission provisoire doit être prononcée. Celle-ci est réglée par l'art. 84 de la loi fédérale sur les étrangers et l'intégration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6.5</w:t>
      </w:r>
    </w:p>
    <w:p>
      <w:r>
        <w:t>Dans son arrêt E-5022/2017 du 10 juillet 2018 (destiné à publication comme arrêt de principe),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consid. 5.1). Il a ainsi constaté que les soldats sont exposés, durant leur formation, à l'arbitraire de leurs supérieurs, qui punissaient sévèrement les manifestations d'indiscipline, les opinions divergentes et les tentatives de fuite (cf. arrêt E-5022/2017 consid. 5.2.1). Cette situation d'arbitraire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arrêt E-5022/2017 consid. 5.2.2). S'agissant du service civil, il est très peu rémunéré ; ceux qui y sont incorporés ont peine à couvrir leurs besoins avec la solde versée (ibidem). Les soldats sont, en outre, utilisés comme main-d'oeuvre pour toutes sortes de travaux utiles à l'économie nationale, sans lien avec les tâches proprement militaires.</w:t>
      </w:r>
    </w:p>
    <w:p>
      <w:r>
        <w:rPr>
          <w:b/>
        </w:rPr>
        <w:t>E. 6.6</w:t>
      </w:r>
    </w:p>
    <w:p>
      <w:r>
        <w:t>Partant de ce constat,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à ce point généralisés que chacun et chacune d'entre eux risquent concrètement et sérieusement de se voir infliger de tels sévices (cf. arrêt E-5022/2017 consid. 6.1.4). L'existence d'un danger sérieux, du fait de l'accomplissent du service national, d'être exposé à une violation crasse de l'art. 4 ch. 2 CEDH (interdiction du travail forcé ou obligatoire) ne peut être retenue (cf. arrêt E-5022/2017 consid. 6.1.5) ; il en va de même du risque d'être soumis à un traitement inhumain ou dégradant au sens de l'art. 3 CEDH (cf. consid. 6.1.6).</w:t>
      </w:r>
    </w:p>
    <w:p>
      <w:r>
        <w:rPr>
          <w:b/>
        </w:rPr>
        <w:t>E. 6.7</w:t>
      </w:r>
    </w:p>
    <w:p>
      <w:r>
        <w:t>En conclusion, le risque d'être convoqué par l'autorité militaire et d'être tenu au service national n'est pas en soi de nature à rendre illicite l'exécution du renvoi en Erythrée.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 et jurisp. cit.).</w:t>
      </w:r>
    </w:p>
    <w:p>
      <w:r>
        <w:rPr>
          <w:b/>
        </w:rPr>
        <w:t>E. 7.2</w:t>
      </w:r>
    </w:p>
    <w:p>
      <w:r>
        <w:t>Il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du Tribunal D-2311/2016 17 août 2017 consid. 16). Le risque d'être incorporé dans le service national ne peut plus être considéré en soi comme un obstacle à l'exécution du renvoi au sens de l'art. 83 al. 4 LEI (cf. arrêt du Tribunal E-5022/2017 consid. 6.2).</w:t>
      </w:r>
    </w:p>
    <w:p>
      <w:r>
        <w:rPr>
          <w:b/>
        </w:rPr>
        <w:t>E. 7.3</w:t>
      </w:r>
    </w:p>
    <w:p>
      <w:r>
        <w:t>En l'espèce, il ne ressort aucun élément défavorable du dossier, dont on pourrait inférer que l'exécution du renvoi impliquerait une mise en danger concrète du recourant. A cet égard, le Tribunal relève qu'il est jeune, sans charge de famille, n'a pas allégué de problème de santé particulier, et que toute sa famille réside en Erythrée.</w:t>
      </w:r>
    </w:p>
    <w:p>
      <w:r>
        <w:rPr>
          <w:b/>
        </w:rPr>
        <w:t>E. 7.4</w:t>
      </w:r>
    </w:p>
    <w:p>
      <w:r>
        <w:t>Pour ces motifs, l'exécution du renvoi doit être considérée comme raisonnablement exigible.</w:t>
      </w:r>
    </w:p>
    <w:p>
      <w:r>
        <w:rPr>
          <w:b/>
        </w:rPr>
        <w:t>E. 8</w:t>
      </w:r>
    </w:p>
    <w:p>
      <w:r>
        <w:t>Le Tribunal rappelle enfin que, si un retour forcé en Erythrée n'est de manière générale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w:t>
      </w:r>
    </w:p>
    <w:p>
      <w:r>
        <w:t>Au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partielle doit être rejetée (art. 65 al. 1 PA). Au vu de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