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E-6843/2023 vom 4. März 2024</w:t>
      </w:r>
    </w:p>
    <w:p>
      <w:r>
        <w:t>Bundesverwaltungsgericht, 2024-03-04, DE</w:t>
      </w:r>
    </w:p>
    <w:p>
      <w:r>
        <w:rPr>
          <w:b/>
        </w:rPr>
        <w:t xml:space="preserve">Quelle: </w:t>
      </w:r>
      <w:r>
        <w:t>https://mcp.opencaselaw.ch/entscheid/bvger_E-6843_2023</w:t>
      </w:r>
    </w:p>
    <w:p>
      <w:r>
        <w:t>FR: TAF E-6843/2023 du 4 mars 2024</w:t>
      </w:r>
    </w:p>
    <w:p>
      <w:r>
        <w:t>IT: TAF E-6843/2023 del 4 marzo 2024</w:t>
      </w:r>
    </w:p>
    <w:p>
      <w:pPr>
        <w:pStyle w:val="Heading2"/>
      </w:pPr>
      <w:r>
        <w:t>Regeste</w:t>
      </w:r>
    </w:p>
    <w:p>
      <w:r>
        <w:t>Asyl und Wegweisung (Mehrfachgesuch)</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E-6843/2023 Seite 6 nicht vor (vgl. Art. 105 AsylG [SR 142.31] i.V.m. Art. 31-33 VGG und Art. 83 Bst. d Ziff. 1 BGG).</w:t>
      </w:r>
    </w:p>
    <w:p>
      <w:r>
        <w:rPr>
          <w:b/>
        </w:rPr>
        <w:t>E. 1.2</w:t>
      </w:r>
    </w:p>
    <w:p>
      <w:r>
        <w:t>Die Beschwerde ist frist- und formgerecht eingereicht worden. Die Beschwerdeführenden sind zur Einreichung der Beschwerde legitimiert (Art. 105 und Art. 108 Abs. 6 AsylG; Art. 48 Abs. 1 sowie Art. 52 Abs. 1 VwVG). Auf die Beschwerde ist – abgesehen vom unter nachfolgend Erwägung 5 Gesagten,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vorliegende Urteil ergeht zeitgleich und im selben Spruchkörper wie jenes im Verfahren von E._______ (E-6852/2023).</w:t>
      </w:r>
    </w:p>
    <w:p>
      <w:r>
        <w:rPr>
          <w:b/>
        </w:rPr>
        <w:t>E. 5.1</w:t>
      </w:r>
    </w:p>
    <w:p>
      <w:r>
        <w:t>Flüchtlingen wird kein Asyl gewährt, wenn sie erst durch ihre Ausreise aus dem Heimat- oder Herkunftsstaat oder wegen ihres Verhaltens nach der Ausreise Flüchtlinge im Sinne von Artikel 3 wurden (Art. 54 AsylG). Als solche sogenannte subjektive Nachfluchtgründe können insbesondere exilpolitische Betätigungen gelten, wenn sie die Gefahr einer zukünftigen Verfolgung begründen. Personen mit subjektiven Nachfluchtgründen wer- den als Flüchtlinge vorläufig aufgenommen (vgl. BVGE 2009/29 E. 5.1, BVGE 2009/28 E. 7.1 m.w.H.).</w:t>
      </w:r>
    </w:p>
    <w:p>
      <w:r>
        <w:rPr>
          <w:b/>
        </w:rPr>
        <w:t>E. 5.2</w:t>
      </w:r>
    </w:p>
    <w:p>
      <w:r>
        <w:t>Die Beschwerdeführenden begründen das Mehrfachgesuch mit den exilpolitischen Tätigkeiten des Beschwerdeführers in der Schweiz und ma- chen dementsprechend subjektive Nachfluchtgründe im Sinne von Art. 54 AsylG geltend, wobei es sich dabei – entgegen der in der Beschwerde ver- tretenen Auffassung – um Asylausschlussgründe handelt. Mit Urteil des</w:t>
      </w:r>
    </w:p>
    <w:p>
      <w:r>
        <w:t>E-6843/2023 Seite 7 BVGer E-3071/2021 vom 18. Juli 2023 (nachfolgend: Urteil des BVGer) ist rechtskräftig festgestellt worden, dass sie die Asylgründe, die zu ihrer Aus- reise aus dem Heimatstaat geführt hätten, nicht glaubhaft gemacht haben, und sie entsprechend im Zeitpunkt der Ausreise aus dem Heimatstaat res- pektive im Urteilszeitpunkt keine begründete Furcht vor Verfolgung hätten. Objektive Nachfluchtgründe werden keine geltend gemacht und es sind auch keine ersichtlich. Das Begehren, es sei ihnen in der Schweiz Asyl zu gewähren, ist demnach abzuweisen. Zu prüfen bleibt, ob das SEM zu Recht festgestellt hat, die politischen Tätigkeiten des Beschwerdeführers in der Schweiz begründe die die Flüchtlingseigenschaft der Beschwerde- führenden nicht und es lägen keine Wegweisungsvollzugshindernisse vor.</w:t>
      </w:r>
    </w:p>
    <w:p>
      <w:r>
        <w:rPr>
          <w:b/>
        </w:rPr>
        <w:t>E. 6.1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der angefochtenen Verfügung führt das SEM im We- sentlichen aus, aus den Beweismitteln sei ersichtlich, dass der Beschwer- deführer an Protestaktionen gegen das Aliev-Regime teilgenommen habe. Er habe Reden gehalten und man finde ihn auch auf den sozialen Medien. Nachdem das Bundesverwaltungsgericht aber sein politisches Engage- ment in Aserbaidschan als unglaubhaft erachtet habe und angesichts der sehr tiefen Teilnehmerzahl bei den Kundgebungen in der Schweiz sowie der geringen Reichweite der Videos sei nicht ersichtlich, wieso seine Teil- nahme an Protestaktionen beziehungsweise seine Reden eine Verfolgung</w:t>
      </w:r>
    </w:p>
    <w:p>
      <w:r>
        <w:t>E-6843/2023 Seite 8 durch die aserbaidschanischen Behörden zur Folge hätte. Ausserdem handle es sich bei seiner Aussage, die aserbaidschanischen Behörden hät- ten Kenntnis von seinen exilpolitischen Tätigkeiten um eine blosse und un- belegte Vermutung. Von einer flüchtlingsrechtlich relevanten Verfolgung sei nicht auszugehen und das Bestätigungsschreiben der Mutter sei als blos- ses Gefälligkeitsschreiben zu qualifizieren.</w:t>
      </w:r>
    </w:p>
    <w:p>
      <w:r>
        <w:rPr>
          <w:b/>
        </w:rPr>
        <w:t>E. 7.2</w:t>
      </w:r>
    </w:p>
    <w:p>
      <w:r>
        <w:t>In der Beschwerde wird zunächst die Einschätzung des SEM, wonach die aserbaidschanischen Behörden keine Kenntnis von den exilpolitischen Tätigkeiten des Beschwerdeführers habe, bestritten; vielmehr werde er vom aserbaidschanischen Geheimdienst überwacht. Auch wenn das Asyl- gesuch zunächst abgewiesen worden sei, habe er in der Schweiz ein sehr aktives oppositionelles Engagement entwickelt und sich stark exponiert. So etwa zuletzt am (…) 2023, als er an einer Protestaktion (…) in (…) teilge- nommen habe, wo die Freilassung aller politischer Gefangenen gefordert worden sei. Aber auch vorher sei er regelmässig an oppositionellen Aktio- nen beteiligt gewesen, was für jedermann auf youtube ersichtlich sei, etwa am (…) oder am (…) 2022. Beide Male sei der Beschwerdeführer mit sei- nen Redebeiträgen auf Youtube erkennbar.</w:t>
      </w:r>
    </w:p>
    <w:p>
      <w:r>
        <w:rPr>
          <w:b/>
        </w:rPr>
        <w:t>E. 8</w:t>
      </w:r>
    </w:p>
    <w:p>
      <w:r>
        <w:t>Der Rückweisungsantrag erweist sich als offensichtlich unbegründet und ist abzuweisen. Mehrfachgesuche, die innert fünf Jahren nach Eintritt der Rechtskraft des Asyl- und Wegweisungsentscheides eingereicht werden, haben nach Art. 111c Abs. 1 AsylG schriftlich und begründet zu erfolgen. Eine Anhörung ist grundsätzlich nicht vorgesehen. Bezeichnenderweise wird in der Beschwerde denn auch nicht ansatzweise begründet, inwiefern der Sachverhalt unvollständig oder unrichtig festgestellt worden sei. Eine Verletzung des rechtlichen Gehörs liegt ebenfalls nicht vor.</w:t>
      </w:r>
    </w:p>
    <w:p>
      <w:r>
        <w:rPr>
          <w:b/>
        </w:rPr>
        <w:t>E. 9</w:t>
      </w:r>
    </w:p>
    <w:p>
      <w:r>
        <w:t>In materieller Hinsicht ist festzustellen, dass der Beschwerdeführer sich zur Begründung des Mehrfachgesuches teilweise auf exilpolitische Tätigkeiten beruft, die er lange vor dem das erstinstanzliche Asylverfahren abschlies- senden Urteil des BVGer entfaltet habe. Dies betrifft insbesondere die Teil- nahme an einer Protestaktion von rund zehn Personen am (…) 2022 in F._______ und an einer solchen vom (…) 2022 von rund sechs Personen in I._______. Diese Vorbringen wurden aus nicht nachvollziehbaren Grün- den erst jetzt eingebracht und es ist nicht ersichtlich, inwiefern der Be- schwerdeführer nun plötzlich damit die Flüchtlingseigenschaft begründet sieht, nachdem er sich nicht veranlasst gesehen hatte, diese Gründe</w:t>
      </w:r>
    </w:p>
    <w:p>
      <w:r>
        <w:t>E-6843/2023 Seite 9 rechtzeitig im ordentlichen Verfahren einzubringen. Unabhängig davon ist das SEM zu Recht zur Einschätzung gelangt, dass sich weder daraus noch aus den nach dem Urteil des BVGer entfalteten Aktivitäten eine begründete Furcht vor Verfolgung im Sinne von Art. 3 AsylG ergebe. Es kann vorab auf die zutreffenden Erwägungen in der angefochtenen Verfügung sowie auf jene in der Zwischenverfügung vom 29. Dezember 2023 verwiesen wer- den. Bezeichnenderweise bestätigt der Beschwerdeführer in der zu Han- den des Rechtsvertreters zusammengestellten Link-Liste vom 7. Dezem- ber 2023 einleitend gerade die Einschätzung, dass die neueren Videos zu wenige Aufrufe erhielten, um akzeptiert zu werden. Auch wenn die älteren Links etwas mehr Aufrufe erzielten, verfügt der Beschwerdeführer nicht über ein politisches Profil aufgrund dessen die heimatlichen Behörden ein entscheidendes Interesse an ihm haben könnten, auch wenn das Bundes- verwaltungsgericht die problematische Menschenrechtssituation in Aser- baidschan nicht verkennt. Weder aus dem Mehrfachgesuch noch aus den eingereichten Beweismitteln ergibt sich aber ein über pauschale gegen das Regime Aliev gerichtete Vorhalte hinausreichendes politisches Profil. Ins- besondere erweist sich der Inhalt der Reden, die er an einigen wenigen Anlässen gehalten habe, als sehr oberflächlich. Die blosse Erkennbarkeit auf Bildern oder Videos ändert an dieser Einschätzung nichts. Auch der Umstand, dass der Beschwerdeführer gerade unmittelbar nach dem ab- weisenden Urteil des Bundesverwaltungsgerichts etwas gehäuft Aktivitäten entfaltete, letztmals offenbar im (…) 2023, spricht nicht für eine exilpoliti- sche Tätigkeit, die ein flüchtlingsrechtlich relevantes Interesse der heimat- lichen Behörden zu wecken vermöchte. Das vom SEM zu Recht als Gefäl- ligkeitsschreiben ohne massgeblichen Beweiswert qualifizierte Schreiben der Mutter datiert bezeichnenderweise unmittelbar nach Ergehen des Ur- teils des BVGer; es verstärkt damit den Gefälligkeitscharakter. Zwar halten die Beschwerdeführenden an ihrer Behauptung, die aserbaidschanischen Behörden hätten sehr wohl Kenntnis von den exilpolitischen Tätigkeiten des Beschwerdeführers fest. Allerdings begründen sie nicht einmal ansatz- weise, woraus sie diese Gewissheit schöpfen. Insgesamt ist nicht davon auszugehen, die Beschwerdeführenden hätten bei einer heutigen Rückkehr in den Heimatstaat mit hoher Wahrscheinlich- keit und in naher Zukunft ernsthafte Nachteile im Sinne von Art. 3 AsylG zu befürchten. Das SEM hat demnach zu Recht festgestellt, sie erfüllten die Flüchtlingseigenschaft nicht und das Mehrfachgesuch abgelehnt.</w:t>
      </w:r>
    </w:p>
    <w:p>
      <w:r>
        <w:t>E-6843/2023 Seite 10</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Das SEM ist zutreffend zum Schluss gelangt, der Vollzug der Weg- weisung erweise sich als zulässig im Sinne von (Art. 83 Abs. 3 AIG). Die Beschwerdeführenden behaupten in der Beschwerde einzig eine Verlet- zung des flüchtlingsrechtlichen Non Refoulement Verbots (Art. 5 Abs. 1 AsylG; Art. 33 Abs. 1 des Abkommens vom 28. Juli 1951 über die Rechts- stellung der Flüchtlinge [FK, SR 0.142.30]). Nachdem sie die Flüchtlings- eigenschaft nicht erfüllen, steht dieses jedoch einem Vollzug der Wegwei- sung nicht entgegen. Sodann wird weder geltend gemacht noch ist ersicht- lich, dass die Beschwerdeführenden bei der Rückkehr in den Heimatstaat der Folter oder unmenschlicher oder erniedrigender Behandlung ausge- setzt würden (Art. 25 Abs. 3 BV, Art. 3 des Übereinkommens vom 10. De- zember 1984 gegen Folter und andere grausame, unmenschliche oder er- niedrigende Behandlung oder Strafe [FoK, SR 0.105] und Praxis zu Art. 3 EMRK [vgl. Urteil des EGMR Saadi gegen Italien vom 28. Februar 2008, Grosse Kammer 37201/06, §§ 124–127 m.w.H.]). Insbesondere lässt auch die allgemeine Menschenrechtssituation im Heimatstaat den Wegwei- sungsvollzug nicht als unzulässig erscheinen.</w:t>
      </w:r>
    </w:p>
    <w:p>
      <w:r>
        <w:t>E-6843/2023 Seite 11</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zur Begründung der Zumutbarkeit des Wegweisungsvollzugs festgestellt, in Aserbaidschan herrsche weder Krieg, Bürgerkrieg oder eine Situation allgemeiner Gewalt noch lägen individuelle Wegweisungsvoll- zugshindernisse vor. Insbesondere verfügten die Beschwerdeführenden im Heimatstaat über ein soziales Netz, das ihnen die Reintegration erleichtern könne. Die Beschwerdeführenden verfügten zudem über gute berufliche Qualifikationen. Die Kinder schliesslich hätten zwar in der Schule und in Sportvereinen Kontakte knüpfen können; sie seien aber aufgrund ihres Al- ters und der Abhängigkeit von den Eltern nach dem vierjährigen Aufenthalt in der Schweiz nicht in einer Art und Weise assimiliert, dass auf eine Un- zumutbarkeit der Rückkehr nach Aserbaidschan geschlossen werden müsste, zumal sie mit der dortigen Kultur und Sprache genügend vertraut seien, um sich wieder eingliedern zu können. Auf diese Begründung kann vollumfänglich verwiesen werden, ebenso wie auf jene im Urteil des BVGer, das erst rund sechs Monate zurückliegt (ebd. E.11.4 f.). Das mit der Beschwerde eingereichte Unterstützungsschreiben einer Privatperson, wonach sie seit März 2023 mit der Familie in Kontakt stehe, diese regelmässig an einem Kurs teilnehme, der ihnen den christli- chen Glauben zeigen solle, die Eltern gerne sofort arbeiten würden und die Kinder gerne in die Schule gingen, gut Deutsch sprächen und ohne Prob- leme den Schulstoff meisterten sowie in verschiedenen Vereinen Sport trie- ben, ändert daran ebenfalls nichts.</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12</w:t>
      </w:r>
    </w:p>
    <w:p>
      <w:r>
        <w:t>Aus diesen Erwägungen ergibt sich, dass die angefochtene Verfügung Bundesrecht nicht verletzt, den rechtserheblichen Sachverhalt richtig</w:t>
      </w:r>
    </w:p>
    <w:p>
      <w:r>
        <w:t>E-6843/2023 Seite 12 sowie vollständig feststellt (Art. 106 Abs. 1 AsylG) und – soweit diesbezüg- lich überprüfbar – angemessen ist. Die Beschwerde ist abzuweisen.</w:t>
      </w:r>
    </w:p>
    <w:p>
      <w:r>
        <w:rPr>
          <w:b/>
        </w:rPr>
        <w:t>E. 13</w:t>
      </w:r>
    </w:p>
    <w:p>
      <w:r>
        <w:t>Bei diesem Ausgang des Verfahrens sind die Kosten den Beschwerdeführenden aufzuerlegen (Art. 63 Abs. 1 VwVG) und auf insge- samt Fr. 1500.– festzusetzen (Art. 1–3 des Reglements vom 21. Februar 2008 über die Kosten und Entschädigungen vor dem Bundesverwaltungs- gericht [VGKE, SR 173.320.2]). Dieser Betrag ist durch den am 16. Januar 2024 geleisteten Kostenvorschuss in gleicher Höhe gedeckt. (Dispositiv nächste Seite)</w:t>
      </w:r>
    </w:p>
    <w:p>
      <w:r>
        <w:t>E-6843/2023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