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E-6843/2019 vom 21. September 2022</w:t>
      </w:r>
    </w:p>
    <w:p>
      <w:r>
        <w:t>Bundesverwaltungsgericht, 2022-09-21, DE</w:t>
      </w:r>
    </w:p>
    <w:p>
      <w:r>
        <w:rPr>
          <w:b/>
        </w:rPr>
        <w:t xml:space="preserve">Quelle: </w:t>
      </w:r>
      <w:r>
        <w:t>https://mcp.opencaselaw.ch/entscheid/bvger_E-6843_2019</w:t>
      </w:r>
    </w:p>
    <w:p>
      <w:r>
        <w:t>FR: TAF E-6843/2019 du 21 septembre 2022</w:t>
      </w:r>
    </w:p>
    <w:p>
      <w:r>
        <w:t>IT: TAF E-6843/2019 del 21 settembre 2022</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1.3</w:t>
      </w:r>
    </w:p>
    <w:p>
      <w:r>
        <w:t>Das Verfahren richtet sich nach dem VwVG, dem VGG und dem BGG, soweit das AsylG nichts anderes bestimmt (Art. 37 VGG und Art. 6 AsylG).</w:t>
      </w:r>
    </w:p>
    <w:p>
      <w:r>
        <w:t>E-6843/2019 Seite 6</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Mit Verfügung vom 23. Juni 2022 zog die Vorinstanz die angefochtene Ver- fügung hinsichtlich der Dispositivziffern 4 und 5 (Vollzug der Wegweisung) in Wiedererwägung und ordnete infolge Unzulässigkeit des Vollzugs der Wegweisung die vorläufige Aufnahme der Beschwerdeführerin in der Schweiz an. Damit ist das vorliegende Beschwerdeverfahren hinsichtlich des Vollzugs der Wegweisung respektive des Subeventualbegehrens um Anordnung der vorläufigen Aufnahme infolge Wegfall des Rechtsschutzin- teresses gegenstandslos geworden. Gegenstand der vorliegenden Prü- fung bildet in materieller Hinsicht daher einzig die Frage nach der Flücht- lingseigenschaft der Beschwerdeführerin und eine allenfalls daraus flies- sende Asylgewährung. Hinsichtlich des in der Schweiz geborenen B._______ sind keine Fluchtgründe zu prüfen; er wurde bereits in die Flüchtlingseigenschaft des Vaters einbezogen.</w:t>
      </w:r>
    </w:p>
    <w:p>
      <w:r>
        <w:rPr>
          <w:b/>
        </w:rPr>
        <w:t>E. 4.1</w:t>
      </w:r>
    </w:p>
    <w:p>
      <w:r>
        <w:t>In der Beschwerde werden formelle Rügen erhoben (Verletzung des rechtlichen Gehörs inklusive Verletzung der vorinstanzlichen Begrün- dungspflicht resp. unvollständige und unrichtige Abklärung des rechtser- heblichen Sachverhalts). Diese sind vorab zu beurteilen, da sie allenfalls geeignet wären, eine Kassation der vorinstanzlichen Verfügung zu bewir- 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w:t>
      </w:r>
    </w:p>
    <w:p>
      <w:r>
        <w:t>E-6843/2019 Seite 7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 dige Feststellung des rechtserheblichen Sachverhalts bildet einen Be- 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4.3</w:t>
      </w:r>
    </w:p>
    <w:p>
      <w:r>
        <w:t>Die Beschwerdeführerin rügt, das SEM sei bei der Prüfung der Asylre- levanz ihrer Vorbringen mit keinem Wort auf die frauenspezifischen Flucht- gründe eingegangen. Dies, obwohl es geschrieben habe, den frauenspe- zifischen Verfolgungsgründen sei angemessen Rechnung zu tragen. Ent- sprechend sei nicht nachvollziehbar, ob und mit welcher Begründung ihre Vorbringen in dieser Hinsicht nicht asylrelevant seien. Der Entscheid sei daher mangelhaft beziehungsweise gar nicht begründet. Schliesslich habe sie sich aufgrund ihrer Traumatisierung zu einigen wichtigen Punkten be- treffend die erlittene frauenspezifische Verfolgung (mehrfache Vergewalti- gung durch Ehemann während der Flitterwochen) nicht äussern können. Insbesondere seien ihr diesbezüglich keine Nachfragen gestellt worden. Das SEM habe es unterlassen, diese wichtigen Sachverhaltselemente an- gemessen zu berücksichtigen beziehungsweise abzuklären.</w:t>
      </w:r>
    </w:p>
    <w:p>
      <w:r>
        <w:rPr>
          <w:b/>
        </w:rPr>
        <w:t>E. 4.4</w:t>
      </w:r>
    </w:p>
    <w:p>
      <w:r>
        <w:t>Diesen Rügen ist nicht zu folgen.</w:t>
      </w:r>
    </w:p>
    <w:p>
      <w:r>
        <w:rPr>
          <w:b/>
        </w:rPr>
        <w:t>E. 4.4.1</w:t>
      </w:r>
    </w:p>
    <w:p>
      <w:r>
        <w:t>Es trifft zunächst zwar zu, dass das SEM im zweiten Teil seiner Er- wägungen – nachdem es die Glaubhaftigkeit der Vorbringen verneinte – im entsprechenden Textbaustein ausführte, den frauenspezifischen Flucht- gründen sei Rechnung zu tragen (vgl. a.a.O. Ziff. II/2). Es hielt davor aber ebenfalls zutreffenderweise fest, dass die Asylrelevanz der Vorbringen mangels Glaubhaftigkeit – insbesondere auch hinsichtlich der angeblich unter Zwang erfolgten Heirat – nicht geprüft werden müsse. Mangels an- derweitig ersichtlicher frauenspezifischer Aspekte (vgl. nachfolgend auch E. 7.3) beschränkte sich das SEM auf die Prüfung der flüchtlingsrechtlichen</w:t>
      </w:r>
    </w:p>
    <w:p>
      <w:r>
        <w:t>E-6843/2019 Seite 8 Relevanz der illegalen Ausreise und eines allfälligen Einzugs in den Mili- tärdienst im Falle einer Rückkehr nach Eritrea. Der Vorinstanz kann dies- bezüglich daher keine Verletzung der Begründungspflicht angelastet wer- den, zumal sie ausführlich darlegte, weshalb sie die Vorbringen für un- glaubhaft erachte.</w:t>
      </w:r>
    </w:p>
    <w:p>
      <w:r>
        <w:rPr>
          <w:b/>
        </w:rPr>
        <w:t>E. 4.4.2</w:t>
      </w:r>
    </w:p>
    <w:p>
      <w:r>
        <w:t>Hinsichtlich der geltend gemachten frauenspezifischen Verfolgung kann der Vorinstanz nicht vorgeworfen werden, diese nicht näher abgeklärt zu haben, zumal sich hierfür an den Befragungen keine Hinweise ergaben und die Beschwerdeführerin ausreichend Gelegenheit gehabt hätte, eine solche zumindest im Ansatz zu erwähnen. So wurde sie beispielsweise an der Anhörung explizit danach gefragt, wie es ihr während der Flitterwochen im Zimmer mit ihrem Mann ergangen sei und wie er sich in dieser Phase verhalten habe (vgl. vorinstanzliche Akten A12 F94). Diese Frage zielte of- fensichtlich darauf ab, der Beschwerdeführerin Gelegenheit zu geben, all- fällige Probleme in dieser Hinsicht zu thematisieren. Am Ende der Anhö- rung wurde sie ebenfalls gefragt, ob sie nun alles habe sagen können, was sie für ihr Asylgesuch als wesentlich erachte, worauf sie nichts weiter an- zufügen hatte (vgl. A12 F133). Eine Verletzung der Pflicht zur vollständigen und richtigen Abklärung des rechtserheblichen Sachverhalts seitens der Vorinstanz liegt nicht vor.</w:t>
      </w:r>
    </w:p>
    <w:p>
      <w:r>
        <w:rPr>
          <w:b/>
        </w:rPr>
        <w:t>E. 4.5</w:t>
      </w:r>
    </w:p>
    <w:p>
      <w:r>
        <w:t>Somit besteht keine Veranlassung, die angefochtene Verfügung aus formellen Gründen aufzuheben. Der Antrag auf Rückweisung wegen Ver- letzung des Anspruchs auf rechtliches Gehör ist demnach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w:t>
      </w:r>
    </w:p>
    <w:p>
      <w:r>
        <w:t>E-6843/2019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Ansicht der Vorinstanz vermochten die Vorbringen der Beschwer- deführerin den Anforderungen von Art. 7 AsylG an das Glaubhaftmachen nicht zu genügen. Es sei ihr nicht gelungen, die vorgebrachte Zwangslage, in welcher sie habe heiraten müssen, zu plausibilisieren. Aus ihren Ausfüh- rungen ergäben sich keine konkreten Anhaltspunkte dafür, wie genau ihre Familie sie unter Druck gesetzt habe. Die Schilderungen zum Hergang der Ereignisse seien oberflächlich und vage geblieben. Angaben zu inneren Gefühls- und Gedankenvorgängen fehlten weitestgehend. Auch der wie- derholte Verweis auf die geltenden Traditionen hätten die Vorbringen nicht zu konkretisieren vermocht. Wie genau sie gezwungen worden sei und sich die Situation für sie als ausweglos dargestellt habe, habe sie nicht subjektiv und erlebnisnah zu schildern vermocht. Ferner sei schleierhaft, wie bei- spielsweise der Vater sie habe unter Druck setzen können, obwohl dieser aussagegemäss gar nicht zuhause, sondern im Militärdienst gewesen sei. Angesichts ihrer Angaben zur kranken Mutter und der Abwesenheit des Vaters sei zudem schleierhaft, welches Interesse ihre Familie überhaupt daran gehabt hätte, sie wegzuschicken. So habe sie wiederholt darauf ver- wiesen, wie stark die Mutter auf ihre Mithilfe und ihren Beitrag zum Lebens- unterhalt angewiesen gewesen sei. Zwar habe sie Angaben zum Hergang der Verheiratung – Verlobung und Heiratsfeste – machen können. Bei ge- nauerer Betrachtung entpuppten sich jedoch auch diese als rein äussere Handlungsabfolgen ohne die nötige Tiefe und Substanz. Aufgrund der wei- teren Ereignisse kämen sodann erneut erhebliche Zweifel an den geltend gemachten Umständen der Heirat auf. Sie habe erklärt, wie traditionell üb- lich sei sie nach einiger Zeit bei den Schwiegereltern – den sogenannten Flitterwochen – nach Hause zurückgekehrt. Aufgrund ihrer Ablehnung der Ehe und dem Ehemann gegenüber habe sie den Aufenthalt bei den Eltern jedoch verlängert und sei schliesslich für rund ein halbes Jahr – anstatt der traditionell üblichen drei Monate – bei den Eltern geblieben. Gemäss dem von ihr gezeichneten Bild ihrer Familie sei diese traditionsbewusst und setze sich zur Einhaltung der Tradition über ihre Bedürfnisse und Wünsche hinweg. Angesichts dessen sei schleierhaft, weshalb die Eltern oder stell- vertretend die Onkel väterlicherseits bezüglich des Aufenthalts im Eltern-</w:t>
      </w:r>
    </w:p>
    <w:p>
      <w:r>
        <w:t>E-6843/2019 Seite 10 haus hätten davon abweichen und sie nach Ablauf der üblichen Aufent- haltsdauer bei den Brauteltern nicht zum Ehemann zurückschicken sollen. Sie habe dies auf Nachfrage im Wesentlichen damit begründet, dass alle männlichen Verwandten – der Vater und die Onkel – im Militärdienst und somit abwesend gewesen seien. Es sei einzig ihr Ehemann gewesen, der sie unter Druck gesetzt habe. Da sie vorgängig angegeben habe, die Onkel hätten die Ehe in Abwesenheit des Vaters arrangiert, ergäben sich weitere Zweifel. Im Weiteren habe sie die Verfolgung durch den Ehemann nicht zu plausibilisieren vermocht. Die Entfernung zwischen ihrem Wohnort und dem Heimatort des Ehemannes habe sie in der BzP mit rund (…) Autofahrt bemessen. Wie es dem Ehemann unter diesen Umständen gelungen sein sollte, ständig präsent zu sein und derartigen Druck auf sie auszuüben, bleibe schleierhaft. Vor dem Hintergrund ihrer Angaben, betreffend die Ehe von allen Seiten unter Druck geraten zu sein, erstaune es zudem, dass während den drei Monaten ihres Weiterverbleibs zuhause einzig der Ehe- mann interveniert habe. Da bei einer Heirat im eritreischen Kontext aussa- gegemäss beide Familien des Brautpaares involviert seien, wäre damit zu rechnen gewesen, dass die Eltern des Bräutigams oder ihre weiblichen Familienmitglieder versucht hätten, Einfluss zu nehmen. Erneut falle auf, dass sie die Druckausübungen durch die Familien nicht zu konkretisieren vermocht habe. Ihre Angaben bezögen sich einzig auf die Drohungen durch den angeblichen Ehemann, die indes äusserst oberflächlich und pauschal ausgefallen seien. Augenfällig werde weiter, dass sie sich entge- gen ihren Darlegungen, fremdbestimmt und unter Zwang gewesen zu sein, erstaunlich frei habe bewegen und ihre Entscheide selbständig habe fällen können. Obwohl angeblich ihre ganze Familie sie zur Ehe und zur Einhal- tung der Tradition gezwungen habe, habe sie sich nach den dargelegten Drohungen durch den Ehemann bei ihren Grosseltern verstecken können. In der BzP habe sie sogar ausgeführt, sich rund ein Jahr beim Grossvater in G._______ versteckt zu haben. Erneut habe sie den vorgebrachten Zwang durch ihre Familie keineswegs untermauern können. Auch hinsicht- lich der Umstände ihrer Ausreise entstehe der Eindruck, dass sie selbstbe- stimmt und eigenständig ihren Weg aus Eritrea organisiert habe. Ange- sichts der Nähe ihres Heimatdorfes zur äthiopischen Grenze und ihrem Kontakt zu den Jungs, welche den Ausreiseweg gekannt hätten, sei schlei- erhaft, weshalb sie Eritrea nicht bereits zu einem wesentlich früheren Zeit- punkt verlassen habe. Ihr diesbezügliche Begründung, aufgrund der kran- ken Mutter auf eine frühere Ausreise verzichtet zu haben, überzeuge nicht. Schliesslich sei sie ausgereist, ohne dass sich bezüglich ihrer familiären Verhältnisse eine Verbesserung eingestellt hätte oder sie Massnahmen zur</w:t>
      </w:r>
    </w:p>
    <w:p>
      <w:r>
        <w:t>E-6843/2019 Seite 11 Versorgung der Mutter getroffen habe. Ihre diesbezüglichen Erklärungsver- suche wirkten ausweichend und konstruiert. Ihre Angaben, wonach das ganze Dorf für ihre Reise nach Europa Geld gesammelt habe, untermauere die Einschätzung des SEM, dass sie unter anderen als den geltend ge- machten Umständen ausgereist sei. Die vorgebrachten Umstände der Ehe und der geltend gemachte unerträgliche psychische Druck habe sie daher nicht zu plausibilisieren vermocht. Insgesamt sei der Eindruck entstanden, dass sie lediglich versucht habe, eine Verfolgungsgeschichte in allgemein bekannte Tatsachen in ihrem Heimatland einzubetten, ohne jedoch in ge- nannter Weise und mit den vorgebrachten Folgen für ihre Person davon betroffen gewesen zu sein. Im Weiteren seien weder die illegale Ausreise aus Eritrea noch die subjek- tive Befürchtung, irgendeinmal in den Militärdienst eingezogen zu werden, asylrelevant. Andere Anknüpfungspunkte, welche sie in den Augen des eritreischen Regimes als missliebige Person erscheinen lassen könnten, seien ebenfalls nicht ersichtlich. So sei es aussagegemäss zu keinem Be- hördenkontakt vor der Ausreise betreffend einen allfälligen Einzug in den Nationaldienst gekommen. Demzufolge erfülle sie die Flüchtlingseigenschaft nicht und ihr Asylgesuch sei abzulehnen.</w:t>
      </w:r>
    </w:p>
    <w:p>
      <w:r>
        <w:rPr>
          <w:b/>
        </w:rPr>
        <w:t>E. 6.2</w:t>
      </w:r>
    </w:p>
    <w:p>
      <w:r>
        <w:t>In der Beschwerdeeingabe gab die Beschwerdeführerin eingangs aus- führlich den Sachverhalt wieder und äusserte darin erstmals, in den «Flit- terwochen» von ihrem Ehemann mehrfach vergewaltigt worden zu sein. Der Argumentation des SEM hielt sie entgegen, dass sie ihre Zwangslage – deren Hauptgrund das Traditionsbewusstsein ihrer Familie sei – sehr ge- nau erklärt habe. Die Einhaltung der Tradition stelle für die in der äusserst ländlichen Region lebende Familie einen plausiblen und glaubhaften Be- weggrund dar. Entgegen der Ansicht des SEM habe sie auch innere Ge- fühlsvorgänge beschrieben. So habe sie erläutert, sie habe einen anderen Jungen heiraten wollen und dies ihrer Familie erklärt, welche das abgelehnt habe. Sie habe weiter erläutert, es sei für sie sehr schlimm gewesen, sich vor den Eltern verstecken zu müssen. Entgegen der Ansicht der Vorinstanz habe sie in Bezug auf ihren Vater erklärt, dass er sie nach der Hochzeit eben nicht unter Druck habe setzen können, da er im Militärdienst gewesen sei. Für ihre traditionsbewusste Familie sei aber ausser Frage gewesen, sie nicht zu verheiraten. Ihre Mutter habe ihr zwar zugehört, ihr dann aber gesagt, dass dies nun mal Tradition sei. Ihre Mutter habe ja auch nichts mehr machen können. Bei der Verheiratung sei es nur um die Einhaltung</w:t>
      </w:r>
    </w:p>
    <w:p>
      <w:r>
        <w:t>E-6843/2019 Seite 12 der Tradition gegangen, gegen welche sich ihre Familie aufgrund ihres Tra- ditionsbewusstseins in dieser äussert ländlichen Region Eritreas nicht habe stellen wollen. Weiter habe sie die Verlobung und die Heiratsfeste im Detail erläutert. Inwiefern diesen Ausführungen die nötige Tiefe und Sub- stanz fehle, sei weder ersichtlich noch vom SEM näher begründet worden. Sodann habe sie erläutert, wie sie ihrem Ehemann klargemacht habe, auf- grund des Gesundheitszustands ihrer Mutter noch etwas länger bei ihr blei- ben zu müssen. So habe sie noch etwas Zeit schinden können, doch die Bedrohungen seitens ihres Ehemannes hätten mit der Zeit zugenommen und zum Schluss ein Ausmass angenommen, dass sie sich in ihrem Leben bedroht gefühlt habe. Da ihre männlichen Verwandten im Militärdienst ge- wesen seien und sie somit mit ihrer Mutter und den Geschwistern gelebt habe, um welche sie sich gekümmert habe, habe sie ihre Familie nicht un- ter physischem Zwang zu ihrem Ehemann zurückschicken können. Es sei zudem durchaus plausibel, dass die Onkel – welche zufälligerweise in ge- nau jener Zeit im Heimatdorf gewesen seien – die Zwangsehe in Abwesen- heit des Vaters arrangiert hätten. Die Verfolgung durch ihren Ehemann habe sie plausibel erläutert. An mehreren Stellen habe sie die ausgespro- chenen Drohungen im Detail beschrieben und oft sogar wörtlich wiederge- geben. Er habe ihr mehrfach aufgelauert und mit dem Tod gedroht. Bei der letzten Begegnung habe er sie derart heftig geschlagen, dass sie heute noch – wie an der BzP erwähnt – Zahnschmerzen habe. Hinzu komme, dass bei der Geltendmachung von geschlechtsspezifischen Fluchtgründen die traumatischen Erlebnisse, mit denen die geschlechtsspezifische Verfol- gung verbunden sei, die Verbalisierung des Erlebten oft erheblich ein- schränke. Das Erlebte habe sie teilweise nicht ganz erzählen können. Un- ter anderem habe sie – da sie auch nicht danach gefragt worden sei – auch nicht von der erlittenen sexuellen Gewalt berichtet. Das SEM anerkenne, dass traumatisierte Personen das Erlebte oft nicht im Detail wiedergeben könnten. Unter Berücksichtigung der Traumatisierung aufgrund der erlitte- nen geschlechtsspezifischen Verfolgung habe sie die Verfolgung seitens ihres Ehemannes derart detailliert dargelegt, dass an deren Glaubhaftigkeit keine Zweifel zulässig seien. Es treffe zwar zu, dass der Ehemann aus ei- nem Dort stamme, welches etwa (…) Autofahrt von ihrem Dorf entfernt sei. Dies ändere aber nichts am Umstand, dass er sich nach der Heirat sehr oft in ihrer Nähe aufgehalten habe. Sie nehme an, dass er zu jener Zeit bei Freunden oder Verwandten untergekommen sei. Es treffe sodann nicht zu, dass sie sich frei habe bewegen und ihre Entscheide selbständig habe fäl- len können. Ihre Lage habe sich mit der Zeit zugespitzt und ihre Entschei- dungsfreiheit sei damit auch zunehmend eingeschränkt worden, bis ihr letztendlich nichts anderes übrig geblieben sei, als auszureisen. Entgegen</w:t>
      </w:r>
    </w:p>
    <w:p>
      <w:r>
        <w:t>E-6843/2019 Seite 13 der Ansicht des SEM sei es sodann überzeugend, dass sie wegen ihrer kranken Mutter nicht bereits früher ausgereist sei. Dass sie ihre Mutter und ihre kleinen Geschwister im Stich gelassen habe, beschäftige und berühre sie noch heute zutiefst. Es könne entsprechend nicht überraschen, dass sie versucht habe, so lange wie möglich bei ihnen zu bleiben. Es treffe sodann nicht zu, dass sie gesagt habe, ihre Familie habe für ihre Ausreise aus Eritrea Geld gesammelt. Richtig sei, dass ihre Familie Geld für die Wei- terreise aus Äthiopien in den Sudan gesammelt habe. Nach ihrer illegalen Ausreise sei die Familie vor vollendeten Tatsachen gestanden. Die Reise aus dem Sudan nach Europa hätten sodann nicht ihre Familie in Eritrea, sondern entfernte Verwandte in Israel bezahlt. Entgegen der Ansicht der Vorinstanz leuchteten die Finanzierung und Umstände ihrer Ausreise ein und führten nicht zu dem Schluss, dass sie unter anderen Umständen als den Angegebenen ausgereist sei. Da sie illegal aus Eritrea ausgereist sei, lägen bei ihr auch subjektive Nach- fluchtgründe vor. Entgegen der Praxis des Bundesverwaltungsgerichts sei die illegale Ausreise daher vorliegend flüchtlingsrechtlich relevant.</w:t>
      </w:r>
    </w:p>
    <w:p>
      <w:r>
        <w:rPr>
          <w:b/>
        </w:rPr>
        <w:t>E. 6.3</w:t>
      </w:r>
    </w:p>
    <w:p>
      <w:r>
        <w:t>In der Vernehmlassung äusserte sich die Vorinstanz zum Argument der Beschwerdeführerin, wonach sie traumatisiert sei und deshalb eine tief- gründige und detailreiche Schilderung nicht möglich sei. Hierzu sei vorab festzustellen, dass sie im Rahmen der Anhörung auf Nachfrage angegeben habe, es gehe ihr gut und dass sie nicht in ärztlicher Behandlung sei. Bei den Akten finde sich bis dato zudem kein ärztlicher Bericht, der eine Trau- matisierung belege. Sodann gehe das Bundesverwaltungsgericht auch bei Vorliegen einer ärztlich bestätigten Traumatisierung gemäss ständiger Pra- xis davon aus, dass die genaue Ursache eines psychischen Leidens durch ein ärztliches Zeugnis kaum je schlüssig nachgewiesen werden könne. An der in medizinischer Hinsicht sachlichen Richtigkeit eines eingereichten ärztlichen Berichtes sei nicht zu zweifeln. Hingegen vermöge eine Diag- nose wie beispielsweise eine posttraumatische Belastungsstörung (PTBS) für sich alleine ein Vorbringen wie die behauptete Zwangsverheiratung und eine Vergewaltigung nicht zu belegen. Somit vermöge eine Diagnose keine zuverlässige Auskunft über die Ursache einer PTBS zugrundeliegende Traumatisierung zu geben. Ebenso wenig vermöge eine PTBS eine Erklä- rung für die Ungereimtheiten und Widersprüche in den Aussagen einer ge- suchstellenden Person zu liefern. Im Falle der Beschwerdeführerin be- deute dies, dass auch beim Vorliegen einer ärztlich diagnostizierten Trau- matisierung respektive daraus resultierender PTBS sich die Zweifel an der</w:t>
      </w:r>
    </w:p>
    <w:p>
      <w:r>
        <w:t>E-6843/2019 Seite 14 Glaubhaftigkeit ihrer Vorbringen nicht ausräumen liessen. Die Ungereimt- heiten und Widersprüche in den Aussagen bezögen sich nicht nur auf die traumatischen Erlebnisse an sich, sondern auf verschiedenste Elemente und Aspekte ihrer Vorbringen. Zudem seien die Unglaubhaftigkeitsele- mente zu umfassend und liessen sich auch nicht allein durch verdrängte oder vergessene Sachverhaltsumstände beziehungsweise Hemmungen in den Schilderungen erklären. Die Erklärung, sie sei aufgrund der Traumati- sierung nicht in der Lage gewesen, detailliert, widerspruchsfrei und aus- führlich zu berichten, müsse somit als Schutzbehauptung von der Hand gewiesen werden. Im Übrigen werde auf die Erwägungen verwiesen, an welchen vollumfänglich festgehalten werde.</w:t>
      </w:r>
    </w:p>
    <w:p>
      <w:r>
        <w:rPr>
          <w:b/>
        </w:rPr>
        <w:t>E. 6.4</w:t>
      </w:r>
    </w:p>
    <w:p>
      <w:r>
        <w:t>In ihrer Replik führte die Beschwerdeführerin aus, dass vor dem Hin- tergrund des von ihr im Detail beschriebenen Erlebten ein Vermeidungs- verhalten und eine Traumatisierung naheliegend erschienen. Ihre schwere Traumatisierung müsse – entgegen der Behauptung des SEM – im Rah- men der Prüfung der Glaubhaftigkeit unbedingt berücksichtigt werden und vermöge allfällige noch verbleibende Zweifel an ihrer Glaubwürdigkeit aus- zuräumen. Im Übrigen werde auf die Ausführungen in der Beschwerde- schrift verwiesen, an welchen vollumfänglich festgehalten werde.</w:t>
      </w:r>
    </w:p>
    <w:p>
      <w:r>
        <w:rPr>
          <w:b/>
        </w:rPr>
        <w:t>E. 7.1</w:t>
      </w:r>
    </w:p>
    <w:p>
      <w:r>
        <w:t>Glaubhaftmachung im Sinne des Art. 7 Abs. 2 AsylG bedeutet ‒ im Ge- gensatz zum strikten Beweis ‒ ein reduziertes Beweismass und lässt durch- aus Raum für gewisse Einwände und Zweifel an den Vorbringen. Entschei- dend ist, ob die Gründe, die für die Richtigkeit der gesuchstellerischen Sach- verhaltsdarstellung sprechen, überwiegen oder nicht. Bei der Beurteilung der Glaubhaftmachung geht es um eine Gesamtbeurteilung aller Elemente (Übereinstimmung bezüglich des wesentlichen Sachverhaltes, Substanzi- iertheit und Plausibilität der Angaben, persönliche Glaubwürdigkeit usw.), die für oder gegen den Gesuchsteller beziehungsweise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7.2</w:t>
      </w:r>
    </w:p>
    <w:p>
      <w:r>
        <w:t>Nach Prüfung der Akten gelangt das Bundesverwaltungsgericht zum Schluss, dass die angefochtene Verfügung zu stützen ist. Die Vorinstanz ist darin mit überzeugender und ausführlicher Begründung zum Schluss</w:t>
      </w:r>
    </w:p>
    <w:p>
      <w:r>
        <w:t>E-6843/2019 Seite 15 gelangt, die Vorbringen der Beschwerdeführerin genügten weder den An- forderungen von Art. 7 AsylG an das Glaubhaftmachen (Zwangsheirat, Be- drohung durch angeblichen Ehemann) noch denjenigen von Art. 3 AsylG an die Flüchtlingseigenschaft (illegale Ausreise, allfälliger Einzug in den Mi- litärdienst). Gesamthaft betrachtet vermögen die Beschwerdeargumente zu keiner anderen Einschätzung zu führen. Zur Vermeidung von Wieder- holungen kann mit den nachfolgenden Ergänzungen daher auf die zutref- fenden Erwägungen im Asylentscheid (vgl. dort Ziff. II/1-II/2) und der Ver- nehmlassung verwiesen werden.</w:t>
      </w:r>
    </w:p>
    <w:p>
      <w:r>
        <w:rPr>
          <w:b/>
        </w:rPr>
        <w:t>E. 7.3.1</w:t>
      </w:r>
    </w:p>
    <w:p>
      <w:r>
        <w:t>Eingangs ist die vorinstanzliche Erwägung aufzugreifen, wonach der Eindruck entstanden sei, die Beschwerdeführerin versuche eine Verfol- gungsgeschichte in allgemein bekannte Tatsachen einzubetten (vgl. ange- fochtene Verfügung Ziff. II/1 S. 5). Das Gericht teilt diese Einschätzung: Die Beschwerdeführerin verfügt zwar erwartungsgemäss über einige Kennt- nisse der allgemeinen heimatlichen (Heirats-) Traditionen (vgl. A12 F74-76, F78, 95 f.), welche allerdings teilweise deutlich mit den substanzarmen und repetitiven Angaben zur vorgebrachten persönlichen Bedrohungssituation kontrastieren (vgl. A12 F73 f., F78, F92, 94, 97-99). Es ist nicht nachvoll- ziehbar, dass sie angeblich trotz der geschilderten Zwangssituation und dem allgegenwärtigen Druck, der Tradition Folge zu leisten, eine dreimo- natige «Fristverlängerung» für den weiteren Verbleib bei ihrer Mutter habe aushandeln können (vgl. A12 F97). Wie vom SEM in überzeugender Weise herausgearbeitet, ist die von ihr geltend gemachte Zwangslage mit den ge- schilderten Umständen (Verlängerung der Frist bezüglich des Verbleibs im Elternhaus, Verstecken bei den Grosseltern, selbständige Organisation der Ausreise) nicht vereinbar. Weiter fehlt die spezifische Schilderung individu- eller Gefühle und Verhaltensweisen, wie man sie von einer Frau erwarten würde, die sich gegen eine Verheiratung respektive die Rückkehr zum be- drohlichen Ehemann wehrt. Nebst den repetitiven Hinweisen auf die hei- matliche Tradition findet sich in ihren Schilderungen nichts Substanzielles oder Erlebnisbasiertes. Es ist dem SEM ebenfalls dahingehend zuzustim- men, dass die ständige Präsenz und Bedrohung durch den Ehemann an- gesichts des Umstandes, dass dieser gemäss Angaben der Beschwerde- führerin aus einem Dorf stamme, welches rund (…) Autofahrt entfernt sei, nicht nachvollziehbar ist. Dass dieser – wie in der Beschwerde geltend ge- macht – wohl einfach bei Bekannten oder Verwandten in der Nähe unter- gekommen sei, ist als Schutzbehauptung zu werten.</w:t>
      </w:r>
    </w:p>
    <w:p>
      <w:r>
        <w:t>E-6843/2019 Seite 16 Hinsichtlich der Finanzierung der Ausreise ist den Ausführungen der Be- schwerdeführerin zu folgen, wonach ihre Familie lediglich für ihre Weiter- reise von Äthiopien in den Sudan – und nicht bereits vor ihrer Ausreise aus Eritrea – Geld gesammelt habe (vgl. A12 F130). Hierfür hätten ihr Vater und ihre Onkel im Dorf und dessen Umgebung um Geld gebettelt (vgl. a.a.O.). Unklar bleibt hierbei, weshalb ihr Vater und ihre Onkel – welche sonst praktisch nie anwesend gewesen seien und sich nach der Ehe- schliessung nicht mehr für sie interessiert hätten (vgl. A12 F9, 103, 105) – nun dennoch Geld für sie gesammelt hätten.</w:t>
      </w:r>
    </w:p>
    <w:p>
      <w:r>
        <w:rPr>
          <w:b/>
        </w:rPr>
        <w:t>E. 7.3.2</w:t>
      </w:r>
    </w:p>
    <w:p>
      <w:r>
        <w:t>Die Beschwerdeführerin macht weiter geltend, die in der Beschwerde erstmals geltend gemachte Vergewaltigung könne nicht als nachgescho- ben bezeichnet werden, zumal es möglich sei, dass solch delikate Vorbrin- gen erst im späteren Verlauf des Verfahrens ans Licht kämen und das SEM diesbezüglich auch gar nicht nachgefragt habe. Bei einer Vergewaltigung handelt es sich um ein einschneidendes Erlebnis. Opfer von (sexueller) Gewalt können über traumatische Erlebnisse zum Teil nicht gleich zu Beginn des Asylverfahrens sprechen, sondern erst in dessen späteren Verlauf. Solche ergänzenden Aussagen dürfen nicht vor- schnell als nachgeschoben und folglich als unglaubhaft eingestuft werden (vgl. BVGE 2013/22 E. 5.5, 2009/51 E. 4.2.3 mit Hinweis auf EMARK 2003 Nr. 17). Vorliegend ist die erstmals auf Beschwerdeebene vorgebrachte Vergewaltigung durch den angeblichen Ehemann aber als nachgeschoben und damit als unglaubhaft zu qualifizieren. Zum einen trifft es entgegen der Auffassung der Beschwerdeführerin nicht zu, dass sie sich hierzu an der Anhörung nicht habe äussern können respektive ihr diesbezüglich keine «Nachfragen» gestellt worden seien. Wie bereits vorstehend erwähnt (vgl. E. 4.4.3) wurde sie in Bezug auf die Flitterwochen explizit gefragt, wie es ihr dort im Zimmer mit ihrem Mann ergangen sei und wie er sich in dieser Phase verhalten habe (vgl. A12 F93 f.). Damit hätte für sie ohne Weiteres die Möglichkeit bestanden, die angeblich erlittenen Vergewaltigungen an- zusprechen; die Frage zielte augenscheinlich auch darauf ab, der Be- schwerdeführerin Gelegenheit zu geben, allfällige Probleme in dieser Hin- sicht zu thematisieren. Stattdessen antwortete sie lediglich, es nicht akzep- tiert und ihn nicht geliebt zu haben sowie, dass sie sich gestritten hätten (vgl. a.a.O. F94). Zum anderen wurde dieses Vorbringen auch auf Be- schwerdeebene nicht weiter konkretisiert. Es wäre der Beschwerdeführerin sodann während des nach der Anhörung noch knapp zwei Jahre dauern- den Asylverfahrens im Rahmen ihrer Mitwirkungspflicht nach Art. 8 AsylG zuzumuten gewesen, das SEM schriftlich über diesen Sachverhaltsaspekt</w:t>
      </w:r>
    </w:p>
    <w:p>
      <w:r>
        <w:t>E-6843/2019 Seite 17 zu informieren, zumal sie sich in dieser Zeit eigenständig zweimalig an das SEM gewandt und um baldige Entscheidung gebeten hat (vgl. A13 und A15). Schliesslich ergeben sich auch aus dem eingereichten Arztberichten keine Hinweise auf den Ursprung der allfälligen – aber im Übrigen nicht abschliessend diagnostizierten – Traumatisierung (vgl. A29, Arztbericht vom (…) Mai 2020; A30, E-Mail des behandelnden Arztes vom (…) Mai 2020 sowie nachfolgende Ausführungen in E. 7.3.3).</w:t>
      </w:r>
    </w:p>
    <w:p>
      <w:r>
        <w:rPr>
          <w:b/>
        </w:rPr>
        <w:t>E. 7.3.3</w:t>
      </w:r>
    </w:p>
    <w:p>
      <w:r>
        <w:t>Sodann lassen sich die erwähnten Unstimmigkeiten und die man- gelnde Substanz ihrer Vorbringen unter Würdigung der gesamten Akten- lage nicht bloss durch eine allfällige PTBS oder die übrigen psychischen Beschwerden erklären. Es ist zwar anerkannt, dass sich gewisse psychi- sche Beschwerden (wie bspw. eine Traumatisierung) negativ auf das Aus- sageverhalten auswirken können (vgl. Entscheidungen und Mitteilungen der Schweizerischen Asylrekurskommission [EMARK] 2005 Nr. 21 E. 6.2.3. S. 191 f.; 2003 Nr. 17 E. 4b S. 105 ff. m.w.H.). In casu wurden bei der Be- schwerdeführerin gemäss dem vorliegenden Arztbericht vom (…) Mai 2020 eine (…) (ICD [International Statistical Classification of Diseases and Re- lated Health Problems]-10 […]) diagnostiziert, wobei «(…) differenzialdiag- nostisch (…) eine (…) (ICD-10 […]) in Betracht gezogen werden» sollte; zur sicheren diagnostischen Einschätzung seien jedoch eine weitere Ver- laufsbeobachtung und vertiefte Anamnese notwendig (vgl. A29). Weitere Arztberichte wurden seither keine eingereicht. Entgegen der Ansicht der Beschwerdeführerin liegt damit keine gesicherte PTBS-Diagnose vor. Selbst wenn die Beschwerdeführerin effektiv traumatisiert sein sollte, ist festzustellen, dass in den Befragungsprotokollen keine Hinweise darauf er- sichtlich sind, dass sie sich an den Befragungen nicht hat frei und unein- geschränkt äussern können. Die an der Anhörung anwesende Hilfswerks- vertretung (HWV) merkte denn auch nichts dergleichen an (vgl. A12, Un- terschriftenblatt der HWV). Es kann angesichts der bestehenden Diagno- sen zwar nicht ausgeschlossen werden, dass die Beschwerdeführerin in der Vergangenheit allenfalls eine traumatische Erfahrung gemacht hat. Diese Diagnosen sind jedoch – wie die Vorinstanz in ihrer Vernehmlassung richtigerweise ausführt – per se nicht geeignet, die konkreten Umstände des traumabegründenden Erlebnisses zu belegen (vgl. hierzu BVGE 2015/11 E. 7.2.1 f.).</w:t>
      </w:r>
    </w:p>
    <w:p>
      <w:r>
        <w:rPr>
          <w:b/>
        </w:rPr>
        <w:t>E. 7.3.4</w:t>
      </w:r>
    </w:p>
    <w:p>
      <w:r>
        <w:t>Zusammenfassend ist es der Beschwerdeführerin nicht gelungen, die Zwangslage im Sinne frauenspezifischer Fluchtgründe, in welcher sie sich befunden habe, glaubhaft darzutun.</w:t>
      </w:r>
    </w:p>
    <w:p>
      <w:r>
        <w:t>E-6843/2019 Seite 18</w:t>
      </w:r>
    </w:p>
    <w:p>
      <w:r>
        <w:rPr>
          <w:b/>
        </w:rPr>
        <w:t>E. 7.3.5</w:t>
      </w:r>
    </w:p>
    <w:p>
      <w:r>
        <w:t>Insofern die Beschwerdeführerin subjektive Nachfluchtgründe auf- grund ihrer illegalen Ausreise aus Eritrea geltend macht, erschöpfen sich ihre Ausführungen hierzu in blosser Kritik am relevanten Referenzurteil D-7989/2015 des Bundesverwaltungsgerichts vom 30. Januar 2017, wel- che nicht geeignet ist, die diesbezügliche Praxis des Gerichts umzustos- sen. Damit vermag auch die illegale Ausreise aus Eritrea alleine nicht zu der Annahme führen, die Beschwerdeführerin wäre im Falle einer Rück- kehr in ihr Heimatland mit flüchtlingsrelevanten Nachteilen konfrontiert. Im Übrigen kann hierfür auf die zutreffenden Erwägungen der Vorinstanz ver- wiesen werden.</w:t>
      </w:r>
    </w:p>
    <w:p>
      <w:r>
        <w:rPr>
          <w:b/>
        </w:rPr>
        <w:t>E. 7.4</w:t>
      </w:r>
    </w:p>
    <w:p>
      <w:r>
        <w:t>Nach dem Ausgeführten hat das SEM zu Recht die Flüchtlingseigen- schaft der Beschwerdeführerin verneint und ihr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10.1</w:t>
      </w:r>
    </w:p>
    <w:p>
      <w:r>
        <w:t>Bei diesem Ausgang des Verfahrens wären die Kosten den Beschwerdeführenden aufzuerlegen (Art. 63 Abs. 1 VwVG). Nachdem je- doch mit Zwischenverfügung vom 7. Januar 2020 das Gesuch um Gewäh- rung der unentgeltlichen Prozessführung gutgeheissen wurde, sind keine Verfahrenskosten zu erheben.</w:t>
      </w:r>
    </w:p>
    <w:p>
      <w:r>
        <w:rPr>
          <w:b/>
        </w:rPr>
        <w:t>E. 10.2</w:t>
      </w:r>
    </w:p>
    <w:p>
      <w:r>
        <w:t>Mit Zwischenverfügung vom 7. Januar 2020 wurde auch das Gesuch um amtliche Verbeiständung gutgeheissen. Dem amtlichen Rechtsbei- stand ist demnach ein amtliches Honorar auszurichten. Die Festsetzung</w:t>
      </w:r>
    </w:p>
    <w:p>
      <w:r>
        <w:t>E-6843/2019 Seite 19 des Honorars erfolgt in Anwendung der Art. 8–11 sowie Art. 12 des Regle- ments vom 21. Februar 2008 über die Kosten und Entschädigungen vor dem Bundesverwaltungsgericht (VGKE, SR 173.320.2). In der eingereich- ten Kostennote vom 6. Januar 2022 wird ein Aufwand von 16.63 Stunden sowie Auslagen von Fr. 137.50 geltend gemacht, was als leicht zu hoch einzustufen und um zwei Stunden zu kürzen ist. Der seither ergangene Aufwand im geschätzten Umfang von rund einer Stunde ist ebenfalls zu berücksichtigen. Der Stundenansatz für Anwältinnen und Anwälte ist pra- xisgemäss auf Fr. 220.– festzusetzen. Demnach ist dem amtlichen Rechts- vertreter zu Lasten des Bundesverwaltungsgerichts ein Honorar von rund Fr. 3852.– (inkl. Auslagen und Mehrwertsteuerzusatz) zuzusprechen.</w:t>
      </w:r>
    </w:p>
    <w:p>
      <w:r>
        <w:t>(Dispositiv nächste Seite)</w:t>
      </w:r>
    </w:p>
    <w:p>
      <w:r>
        <w:t>E-6843/2019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