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E-6840/2008 vom 10. August 2011</w:t>
      </w:r>
    </w:p>
    <w:p>
      <w:r>
        <w:t>Bundesverwaltungsgericht, 2011-08-10, DE</w:t>
      </w:r>
    </w:p>
    <w:p>
      <w:r>
        <w:rPr>
          <w:b/>
        </w:rPr>
        <w:t xml:space="preserve">Quelle: </w:t>
      </w:r>
      <w:r>
        <w:t>https://mcp.opencaselaw.ch/entscheid/bvger_E-6840_2008</w:t>
      </w:r>
    </w:p>
    <w:p>
      <w:r>
        <w:t>FR: TAF E-6840/2008 du 10 août 2011</w:t>
      </w:r>
    </w:p>
    <w:p>
      <w:r>
        <w:t>IT: TAF E-6840/2008 del 10 agosto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vor dem Bundesverwaltungsgericht bestimmt sich nach dem VwVG, soweit das VGG nichts anderes bestimmt (Art. 37 VGG).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Nach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Als Flüchtlinge im Sinne von Art. 3 AsylG gelten auch Personen, die erst durch ihre Ausreise aus dem Heimat- oder Herkunftsstaat oder wegen ihres Verhaltens nach der Ausreise ernsthaften Nachteilen ausge­setzt sind (sog. subjektive Nachfluchtgründe). Massgebend für die Annahme subjektiver Nachfluchtgründe ist, ob die heimatlichen Behörden das Verhalten der asylsuchenden Person als staatsfeindlich einstufen und diese deswegen bei einer Rückkehr in den Heimatstaat eine Verfolgung im Sinne von Art. 3 AsylG befürchten muss. Es bleiben damit die Anforderungen an den Nachweis einer begründeten Furcht massgeblich (Art. 3 und 7 AsylG). Personen mit subjektiven Nachfluchtgründen erhalten gemäss Art. 54 AsylG kein Asyl, werden jedoch als Flüchtlinge vorläufig aufgenommen, da die Ausschaffung in ihr Heimat- oder Herkunftsland unzulässig ist (Art. 44 Abs. 2 AsylG i.V.m. Art. 83 Abs. 3 des Bundesgesetzes vom 16. De­zember 2005 über die Ausländerinnen und Ausländer [AuG, SR 142.20]). Der Asylausschlussgrund von Art. 54 AsylG ist absolut zu verstehen und mithin unabhängig davon anzuwenden, ob Nachfluchtgründe missbräuchlich gesetzt worden sind oder nicht. Es ist daher nicht entscheidend, welchen mutmasslichen Zweck die asylsuchende Person durch ihre exilpolitischen Tätigkeiten zu erreichen versucht hat.</w:t>
      </w:r>
    </w:p>
    <w:p>
      <w:r>
        <w:rPr>
          <w:b/>
        </w:rPr>
        <w:t>E. 4</w:t>
      </w:r>
    </w:p>
    <w:p>
      <w:r>
        <w:t>Das Geburtsdatum des Beschwerdeführers wird in den Akten des BFM wahlweise mit (...) (1. Asylverfahren) oder (...) (2. Asylverfahren; zusätzlich als Alias-Identitäten: [...] und [...[) angegeben. Da er selber bei der Erstregistrierung den (...) gemäss iranischem Kalender genannt hat und kein gültiges Identitätsdokument vorliegt, wird das nach Umrechnungstabelle richtige Datum nach abendländischem Kalender, nämlich der (...), als das korrekte Geburtsdatum angenommen (vgl. auch Akten BFM A13 S. 1).</w:t>
      </w:r>
    </w:p>
    <w:p>
      <w:r>
        <w:rPr>
          <w:b/>
        </w:rPr>
        <w:t>E. 5</w:t>
      </w:r>
    </w:p>
    <w:p>
      <w:r>
        <w:t>Der Beschwerdeführer macht geltend, aufgrund seiner exilpolitischen Aktivitäten in der Schweiz bei einer Rückkehr in den Iran einer flüchtlingsrelavanten Verfolgung durch die iranischen Behörden ausgesetzt zu sein.</w:t>
      </w:r>
    </w:p>
    <w:p>
      <w:r>
        <w:rPr>
          <w:b/>
        </w:rPr>
        <w:t>E. 5.1</w:t>
      </w:r>
    </w:p>
    <w:p>
      <w:r>
        <w:t>Bezüglich der Gefährdung exilpolitisch aktiver Personen aus dem Iran ist festzuhalten, dass die politische Betätigung für staatsfeindliche Or­ganisationen im Ausland seit der Neufassung des iranischen Strafrechts im Jahr 1996 unter Strafe gestellt ist. Iranische Sicherheitsdienste beobachten und erfassen die politischen Aktivitäten von Iranerinnen und Iranern im Ausland, insbesondere von führenden Mitgliedern regierungskritischer Organisationen. Umfang und Intensität der Überwachung sind nur schwer abzuschätzen, seit den Unruhen im Anschluss an die Präsidentschaftswahlen 2009 scheint die Überwachung aber eher zugenommen zu haben. Mittels Einsatz moderner Software dürfte es den iranischen Behörden technisch auch möglich sein, die im Internet vorhandenen grossen Datenmengen ohne allzu grossen Aufwand in einem gewissen Ausmass zu überwachen (vgl. Fiorenza Kuthan, Iran: Illegale Ausreise / Situation von Mitgliedern der PDKI / Politische Aktivitäten im Exil, Auskunft der SFH-Länderanalyse, 16. November 2010, S. 10 ff.; Michael Kirschner, Iran: Rückkehrgefährdung für AktivistInnen und Mitglieder exilpolitischer Organisationen - Informationsgewinnung iranischer Behörden, Auskunft der SFH-Länderanalyse, 4. April 2006, S. 9 f.). Die iranischen Geheimdienste scheinen sich auf die Erfassung von Per­sonen zu konzentrieren, die über die massentypischen und niedrig profilierten Erscheinungsformen exilpolitischer Proteste hinaus Funktionen wahrnehmen und/oder Aktivitäten entwickeln, die sie aus der Masse der mit dem Regime Unzufriedenen herausheben und als ernsthafte und potenziell gefährliche Regimegegner erscheinen lassen. Nach Erkenntnis des Bundesverwaltungsgerichts unterliegen Mitglieder in Exilorganisationen von im Iran verbotenen oppositionellen Parteien, Teilnehmer an Veranstaltungen dieser Organisationen, Mitwirkende an regimekritischen De­monstrationen, welche die dabei üblichen Plakate tragen und Parolen rufen, Teilnehmer von sonstigen regimekritischen Veranstaltungen und Personen, die Büchertische betreuen und Informations- und Propagandamaterial in Fussgängerzonen verteilen, keiner allgemeinen Überwachungsgefahr durch iranische Exilbehörden (vgl. BVGE 2009/28 E.7.4.3). Keine Rolle spielt dabei die Quantität der exilpolitischen Aktivitäten, entscheidend ist vielmehr deren Qualität: So sind insbesondere exponierte Positionen in exilpolitischen Gruppen und Vereinigungen (Führungs- und Funktionsaufgaben) sowie die Form (z.B. gewaltsame Proteste) und der Einfluss (öffentliche Wirkung) von Aktionen bei der Beurteilung der Gefährdung einer Person von Bedeutung (vgl. Kirschner, a.a.O., S. 7 f.).</w:t>
      </w:r>
    </w:p>
    <w:p>
      <w:r>
        <w:rPr>
          <w:b/>
        </w:rPr>
        <w:t>E. 5.2</w:t>
      </w:r>
    </w:p>
    <w:p>
      <w:r>
        <w:t>Der Beschwerdeführer begründet seine Gefährdung bei einer Rückkehr im Wesentlichen damit, dass er zwischen Sommer 2006 und Sommer 2008 (neuere Angaben liegen nicht vor) als Mitglied des DVF an verschiedenen Demonstrationen und Standaktionen teilgenommen hat, seit Anfang 2008 als Politikverantwortlicher der Sektion B._______ des DVF amtet und im Jahre 2006 zwei regimekritische Artikel im Internet ver­öffentlicht hat. Es ist im vorliegenden Verfahren davon aus­zugehen, dass es auch keine neueren Aktivitäten gibt, die nach Auffas­sung des Beschwerdeführers für das Verfahren von Bedeutung sein könnten, zumal dieser durch einen in einschlägigen Verfahren bewanderten Rechtsanwalt vertreten ist, welcher sich der allfälligen Notwendigkeit einer Aktualisierung bewusst ist (vgl. auch S. 3 f. der Beschwerde).</w:t>
      </w:r>
    </w:p>
    <w:p>
      <w:r>
        <w:rPr>
          <w:b/>
        </w:rPr>
        <w:t>E. 5.3</w:t>
      </w:r>
    </w:p>
    <w:p>
      <w:r>
        <w:t>Das BFM zweifelte in der angefochtenen Verfügung nicht am Wahrheitsgehalt der Vorbringen des Beschwerdeführers, stellte sich jedoch auf den Standpunkt, die geltend gemachten exilpolitischen Aktivitäten seien nicht geeignet, eine konkrete Gefährdung bei einer Rückkehr in den Iran im Sinne von Art. 3 AsylG zu begründen. Der Beschwerdeführer habe sich nicht besonders exponiert und es bestünden keine Hinweise darauf, dass die iranischen Behörden auf ihn aufmerksam geworden seien.</w:t>
      </w:r>
    </w:p>
    <w:p>
      <w:r>
        <w:rPr>
          <w:b/>
        </w:rPr>
        <w:t>E. 5.4</w:t>
      </w:r>
    </w:p>
    <w:p>
      <w:r>
        <w:t>Der Beschwerdeführer entgegnete in seiner Beschwerde, mit seinem dreijährige Engagement im DVF, bei dem es sich um eine zielstrebige, kämpferische Organisation handle, habe er unter Beweis gestellt, dass er als ernst zu nehmende Gefahr für das iranische Regime zu gelten habe. Er rage dadurch aus der Menge von Iranern heraus, die aus ihrer Unzufriedenheit mit dem iranischen Regime keinen Hehl machten. Er habe sich bewusst exponiert und das Risiko künftiger Verfolgungsmassnahmen durch die iranischen Behörden nicht gescheut.</w:t>
      </w:r>
    </w:p>
    <w:p>
      <w:r>
        <w:rPr>
          <w:b/>
        </w:rPr>
        <w:t>E. 6.1</w:t>
      </w:r>
    </w:p>
    <w:p>
      <w:r>
        <w:t>Auch für das Bundesverwaltungsgericht liegen keine Gründe vor, am exilpolitischen Engagement des Beschwerdeführers zu zweifeln, zumal dieses umfassend dokumentiert ist. Es ist deshalb als erstellt zu erachten, dass der Beschwerdeführer Mitglied des DVF ist, an verschiedenen Demonstrationen und Standaktionen dieses Vereins teilgenommen hat, seit Anfang 2008 das Amt des "Politikverantwortlichen" in der Sektion B._______ des DVF bekleidet und im Jahr 2006 zwei regimekritische Artikel verfasst und im Internet publiziert hat.</w:t>
      </w:r>
    </w:p>
    <w:p>
      <w:r>
        <w:rPr>
          <w:b/>
        </w:rPr>
        <w:t>E. 6.2</w:t>
      </w:r>
    </w:p>
    <w:p>
      <w:r>
        <w:t>Damit erreicht der Beschwerdeführer allerdings auch nach Überzeu­gung des Bundesverwaltungsgerichts keinen Bekanntheitsgrad, bei dem angenommen werden müsste, dass die iranischen Behörden auf ihn aufmerksam geworden seien und ihn als Gefährdung betrachten könnten.</w:t>
      </w:r>
    </w:p>
    <w:p>
      <w:r>
        <w:rPr>
          <w:b/>
        </w:rPr>
        <w:t>E. 6.2.1</w:t>
      </w:r>
    </w:p>
    <w:p>
      <w:r>
        <w:t>Es ist nicht davon auszugehen, dass die iranischen Behörden auf­grund der Teilnahme an friedlichen Demonstrationen und Standaktionen gegen das iranische Regime in der Schweiz auf den Beschwerdeführer aufmerksam geworden sind, auch wenn von diesen Veranstaltungen Berichte und Fotos im Internet veröffentlicht wurden. Diese Aktivitäten finden in einem kleinen Rahmen statt und finden weder in den nationalen noch in den internationalen Medien ein Echo. Der Beschwerdeführer war jeweils nur als Teilnehmer dabei und hatte keine führende Funktion inne, weshalb nicht davon ausgegangen werden muss, dass die iranischen Behörden ihn deshalb als Gefährdung ansehen könnten.</w:t>
      </w:r>
    </w:p>
    <w:p>
      <w:r>
        <w:rPr>
          <w:b/>
        </w:rPr>
        <w:t>E. 6.2.2</w:t>
      </w:r>
    </w:p>
    <w:p>
      <w:r>
        <w:t>Die Tatsache, dass der Beschwerdeführer Mitglied eines exilpolitischen Vereins ist, genügt ebenfalls nicht, eine konkrete Verfolgungsangst zu begründen. Daran ändert auch nichts, dass der Beschwerdeführer seit Anfang 2008 als so genannter Politikverantwortlicher der Sektion B._______ des DVF ein Amt bekleidet. Bei der Sektion B._______ des DVF handelt es sich gemäss Aussagen des Beschwerdeführers um eine Gruppe von fünf bis sechs Personen. Die Aufgabe des Beschwerdeführers besteht hauptsächlich darin, die öffentlich zugänglichen Medien und iranische Exilpublikationen nach Informationen zu Menschenrechtsverletzungen im Iran zu durchsuchen und die gefundenen Informationen weiterzuleiten sowie in der Schweiz Unterschriften zur Verurteilung verschiedener Aktivitäten des Irans zu sammeln. Die damit zusammenhängende zusätzliche Präsenz in der Öffentlichkeit dürfte gering sein, zumal mit der Position keine Publikationstätigkeit unter eigenem Namen verbunden ist.</w:t>
      </w:r>
    </w:p>
    <w:p>
      <w:r>
        <w:rPr>
          <w:b/>
        </w:rPr>
        <w:t>E. 6.2.3</w:t>
      </w:r>
    </w:p>
    <w:p>
      <w:r>
        <w:t>Die beiden ein- bis eineinhalb Seiten langen Artikel, die der Beschwerdeführer 2006 unter eigenem Namen im Internet publizierte, sind ebenfalls nicht geeignet, ihn einer Verfolgungsgefahr durch die iranischen Behörden auszusetzen. [Angaben zum Inhalt der Artikel]. Selbst wenn die Artikel den iranischen Behörden bekannt geworden sein sollten - wofür keine Hinweise bestehen und was auch der Beschwerdeführer nicht geltend macht -, ist nicht davon auszugehen, dass dieser dadurch in ihren Fokus gerückt wäre. Die Artikel mögen zwar die herrschenden Zustände im Iran kritisieren, rufen aber weder zu aktivem Widerstand auf, noch greifen sie direkt die im Iran herrschenden Personen an.</w:t>
      </w:r>
    </w:p>
    <w:p>
      <w:r>
        <w:rPr>
          <w:b/>
        </w:rPr>
        <w:t>E. 6.2.4</w:t>
      </w:r>
    </w:p>
    <w:p>
      <w:r>
        <w:t>Zudem ist dem ersten rechtskräftig abgeschlossenen Asylverfahren des Beschwerdeführers (vgl. Verfügung des BFF vom 14. März 2002) zu entnehmen, dass der Beschwerdeführer weder eine Vorverfolgung noch eine zum Zeitpunkt der Ausreise aktuell bestehende flüchtlingsrechtlich relevante Verfolgung nachzuweisen oder glaubhaft zu machen vermochte. Der Beschwerdeführer machte im ersten Asylverfahren nicht geltend, sich im Iran politisch betätigt zu haben. Daher steht fest, dass er vor dem Verlassen seines Heimatlandes nicht als regimefeindliche Person ins Blickfeld der iranischen Behörden geraten und entsprechend durch die iranischen Behörden jedenfalls nicht als staatsgefährdender Polit­aktivist registriert war. Dies vermindert die Gefahr zusätzlich, dass er auf­grund seiner exilpolitischen Aktivitäten in der Schweiz bei einer Rückkehr in den Iran einer Verfolgung ausgesetzt wäre.</w:t>
      </w:r>
    </w:p>
    <w:p>
      <w:r>
        <w:rPr>
          <w:b/>
        </w:rPr>
        <w:t>E. 6.2.5</w:t>
      </w:r>
    </w:p>
    <w:p>
      <w:r>
        <w:t>Schliesslich sind weder den Akten noch den Aussagen des Beschwerdeführers Hinweise darauf zu entnehmen, dass die iranischen Behörden tatsächlich auf den Beschwerdeführer aufmerksam geworden wären oder seine im Iran verbliebene Familie irgendwelchen Verfolgungshandlungen seitens der iranischen Behörden ausgesetzt gewesen wäre.</w:t>
      </w:r>
    </w:p>
    <w:p>
      <w:r>
        <w:rPr>
          <w:b/>
        </w:rPr>
        <w:t>E. 6.3</w:t>
      </w:r>
    </w:p>
    <w:p>
      <w:r>
        <w:t>Zusammenfassend ist festzustellen, dass die geltend gemachten exilpolitischen Aktivitäten - auch kumuliert - nicht geeignet sind, eine flüchtlingsrechtlich relevante Verfolgungsfurcht des Beschwerdeführers bei einer Rückkehr in den Iran zu begründen. Das BFM hat damit zu Recht festgestellt, der Beschwerdeführer erfülle die Flüchtlingseigenschaft nicht, und dessen Asylgesuch abgelehnt.</w:t>
      </w:r>
    </w:p>
    <w:p>
      <w:r>
        <w:rPr>
          <w:b/>
        </w:rPr>
        <w:t>E. 7</w:t>
      </w:r>
    </w:p>
    <w:p>
      <w:r>
        <w:t>Lehnt das Bundesamt das Asylgesuch ab oder tritt es darauf nicht ein, so verfügt es in der Regel die Wegweisung aus der Schweiz und ordnet den Vollzug an; es berücksichtigt dabei den Grundsatz der Einheit der Familie (Art. 44 Abs. 1 AsylG). Der Beschwerdeführer verfügt weder über eine ausländerrechtliche Aufenthaltsbewilligung noch über einen Anspruch auf Erteilung einer solchen. Die Wegweisung wurde demnach zu Recht angeordnet (Art. 44 Abs. 1 AsylG; Art. 32 der Asylverordnung 1 vom 11. August 1999 über Verfahrensfragen [AsylV 1, SR 142.311]).</w:t>
      </w:r>
    </w:p>
    <w:p>
      <w:r>
        <w:rPr>
          <w:b/>
        </w:rPr>
        <w:t>E. 8.1</w:t>
      </w:r>
    </w:p>
    <w:p>
      <w:r>
        <w:t>Ist der Vollzug der Wegweisung nicht zulässig, nicht zumutbar oder nicht möglich, regelt das Bundesamt das Anwesenheitsverhältnis nach den gesetzlichen Bestimmungen über die vorläufige Aufnahme von Ausländern (Art. 44 Abs. 2 AsylG und Art. 83 Abs. 1 AuG).</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und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Art. 3 der Konvention vom 4. November 1950 zum Schutz der Menschenrechte und Grundfreiheiten (EMRK, SR 0.101) darf niemand der Folter oder unmenschlicher oder erniedrigender Strafe oder Behandlung unterworfen werden.</w:t>
      </w:r>
    </w:p>
    <w:p>
      <w:r>
        <w:rPr>
          <w:b/>
        </w:rPr>
        <w:t>E. 8.3</w:t>
      </w:r>
    </w:p>
    <w:p>
      <w:r>
        <w:t>Da es dem Beschwerdeführer nicht gelungen ist, die Flüchtlingseigenschaft gemäss Art. 3 AsylG bzw. Art. 1 A Ziff. 2 FK nachzuweisen oder glaubhaft zu machen, findet das in Art. 5 AsylG und Art. 33 Abs. 1 FK verankerte Prinzip des flüchtlingsrechtlichen Refoulementverbots im vorliegenden Verfahren keine Anwendung. Eine Ausschaffung des Beschwer­deführers in den Iran ist demnach unter dem Aspekt von Art. 5 AsylG und Art. 33 Abs. 1 FK rechtmässig. Sodann ergeben sich weder aus den Aussagen des Beschwerdeführers noch aus den Akten Anhaltspunkte dafür, dass er für den Fall einer Ausschaffung in seinen Heimatstaat dort mit beachtlicher Wahrscheinlichkeit einer nach Art. 3 EMRK oder Art. 1 FoK verbotenen Strafe oder Behandlung ausgesetzt wäre. Auch die allgemeine Menschenrechtssituation im Iran lässt den Wegweisungsvollzug zum heutigen Zeitpunkt klarerweise nicht als unzulässig erscheinen. Damit erweist sich der Vollzug der Wegweisung sowohl im Sinne der asyl- als auch der völkerrechtlichen Bestimmungen als zulässig.</w:t>
      </w:r>
    </w:p>
    <w:p>
      <w:r>
        <w:rPr>
          <w:b/>
        </w:rPr>
        <w:t>E. 8.4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8.5</w:t>
      </w:r>
    </w:p>
    <w:p>
      <w:r>
        <w:t>Im Iran besteht keine Situation allgemeiner Gewalt, die sich über das ganze Staatsgebiet oder weite Teile desselben erstrecken würde. Eine gänzlich unsichere, von bewaffneten Konflikten oder permanent drohenden Unruhen dominierte Lage, aufgrund derer der Beschwerdeführer sich bei einer Rückkehr unvermeidlich einer konkreten Gefährdung ausgesetzt sehen würde, besteht nicht. Aufgrund der Aktenlage besteht kein Grund zur Annahme, der Beschwerdeführer gerate im Falle einer Rückkehr in den Iran aus individuellen Gründen wirtschaftlicher, sozialer oder gesundheitlicher Natur in eine existenzbedrohende Situation, die den Vollzug der Wegweisung unzumutbar machen. Der Beschwerdeführer führt keine gesundheitlichen Beschwerden an, hat nach eigenen Angaben langjährige Berufserfahrung als (...) und als (...) und (...) gearbeitet. Es ist nicht in Abrede zu stellen, dass er bei einer Rückkehr in seinen Heimatstaat aufgrund seiner langen Landesabwesenheit mit gewissen Schwierigkeiten konfrontiert sein könnte. Indessen verfügt er auch nach der Scheidung von seiner Frau mit seinen Eltern und zwei in D._______ wohnhaften Schwestern über ein intaktes Beziehungsnetz, auf das er zurückgreifen kann. Der Vollzug der Wegweisung erweist sich mithin als zumutbar.</w:t>
      </w:r>
    </w:p>
    <w:p>
      <w:r>
        <w:rPr>
          <w:b/>
        </w:rPr>
        <w:t>E. 8.6</w:t>
      </w:r>
    </w:p>
    <w:p>
      <w:r>
        <w:t>Schliesslich obliegt es dem Beschwerdeführer, sich bei der zuständigen Vertretung des Heimatstaates die für eine Rückkehr notwendigen Reisedokumente zu beschaffen (vgl. Art. 8 Abs. 4 AsylG), weshalb der Vollzug der Wegweisung auch als möglich zu bezeichnen ist (Art. 83 Abs. 2 AuG).</w:t>
      </w:r>
    </w:p>
    <w:p>
      <w:r>
        <w:rPr>
          <w:b/>
        </w:rPr>
        <w:t>E. 8.7</w:t>
      </w:r>
    </w:p>
    <w:p>
      <w:r>
        <w:t>Zusammenfassend hat die Vorinstanz den Wegweisungsvollzug zu Recht als zulässig, zumutbar und möglich erachtet. Die Anordnung des Wegweisungsvollzugs ist zu bestätigen.</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Mit Zwischenverfügung des Bundesverwaltungsgerichts war dem Beschwerdeführer mitgeteilt worden, dass über sein Gesuch um Erlass der Verfahrenskosten zu einem späteren Zeitpunkt befunden werde. Nach Art. 65 Abs. 1 VwVG wird eine Partei, die nicht über die erforderlichen Mittel verfügt, auf Antrag hin von der Bezahlung der Verfahrenskosten befreit, sofern ihr Begehren nicht aussichtslos erscheint. Gemäss den Angaben in der Beschwerdeschrift und dem Zentralen Migrationssystem ZEMIS geht der Beschwerdeführer seit dem 1. Mai 2008 einer Erwerbstätigkeit nach und erzielt damit ein monatliches Bruttoeinkommen von Fr. 3300.-. Somit ist er nicht bedürftig, und sein Gesuch um Gewährung der unentgeltlichen Prozessführung ist abzuweisen. Die Kosten des Verfahrens, die auf Fr. 600.- festzusetzen sind, sind bei diesem Ausgang des Verfahrens dem Beschwerdeführer aufzuerlegen (Art. 63 Abs. 1 und 5 VwVG und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