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E-6836/2023 vom 15. Dezember 2023</w:t>
      </w:r>
    </w:p>
    <w:p>
      <w:r>
        <w:t>Bundesverwaltungsgericht, 2023-12-15, DE</w:t>
      </w:r>
    </w:p>
    <w:p>
      <w:r>
        <w:rPr>
          <w:b/>
        </w:rPr>
        <w:t xml:space="preserve">Quelle: </w:t>
      </w:r>
      <w:r>
        <w:t>https://mcp.opencaselaw.ch/entscheid/bvger_E-6836_2023</w:t>
      </w:r>
    </w:p>
    <w:p>
      <w:r>
        <w:t>FR: TAF E-6836/2023 du 15 décembre 2023</w:t>
      </w:r>
    </w:p>
    <w:p>
      <w:r>
        <w:t>IT: TAF E-6836/2023 del 15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behandelt wird (Art. 111a Abs. 1 und 2 AsylG).</w:t>
      </w:r>
    </w:p>
    <w:p>
      <w:r>
        <w:rPr>
          <w:b/>
        </w:rPr>
        <w:t>E. 4.1</w:t>
      </w:r>
    </w:p>
    <w:p>
      <w:r>
        <w:t>In der Beschwerde wird aufgrund der äusserst kurzen Beschwerdefrist sowie der Niederlegung des Mandats durch die vorherige Rechtsvertretung eine Nachfrist zur Beschwerdeergänzung beantragt (vgl. Beschwerde S. 12). Der Rechtsvertretung sei es nicht möglich gewesen, ein ausführliches Gespräch mit den Beschwerdeführenden vor Ablauf der Beschwerdefrist zu organisieren, insbesondere hinsichtlich des medizinischen Sachverhalts und der Erlebnisse in Kroatien.</w:t>
      </w:r>
    </w:p>
    <w:p>
      <w:r>
        <w:rPr>
          <w:b/>
        </w:rPr>
        <w:t>E. 4.2</w:t>
      </w:r>
    </w:p>
    <w:p>
      <w:r>
        <w:t>Den Beschwerdeführenden war es möglich, innerhalb der Beschwerdefrist eine neue Rechtsvertretung zu kontaktieren und durch diese eine einlässliche Beschwerde einreichen zu lassen. Die Beschwerdeführenden hatte bereits anlässlich des Dublins-Gesprächs Gelegenheit, allfällige Gründe, die gegen eine Überstellung nach Kroatien sprechen würden, vorzutragen. Davon haben sie denn auch Gebrauch gemacht. Es besteht daher kein Anlass, den Beschwerdeführenden eine Frist zur Ergänzung der Beschwerde beziehungswiese zur mündlichen Äusserung anzusetzen. Der Antrag ist abzuweisen.</w:t>
      </w:r>
    </w:p>
    <w:p>
      <w:r>
        <w:rPr>
          <w:b/>
        </w:rPr>
        <w:t>E. 5.1</w:t>
      </w:r>
    </w:p>
    <w:p>
      <w:r>
        <w:t>In der Beschwerde wird eine unvollständige und unrichtige Sachverhaltserstellung geltend gemacht (vgl. Beschwerde S. 11 f.). Das SEM habe sich nicht näher zur befürchteten Kettenabschiebung geäussert respektive wären in diesem Zusammenhang weitere Abklärungen angezeigt gewesen. Ein pauschaler Verweis auf die theoretisch bestehenden völkerrechtlichen Verpflichtungen in Kroatien reiche bei derart klaren Hinweisen auf eine Verletzung derselben nicht aus, um eine Rückführung ohne weitere Abklärungen zu rechtfertigen. Darüber hinaus sei der psychische Gesundheitszustand der Beschwerdeführerin weiter abzuklären.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w:t>
      </w:r>
    </w:p>
    <w:p>
      <w:r>
        <w:rPr>
          <w:b/>
        </w:rPr>
        <w:t>E. 5.3</w:t>
      </w:r>
    </w:p>
    <w:p>
      <w:r>
        <w:t>Das SEM setzt sich in seiner ausführlich begründeten Verfügung sowohl mit der Kritik an den kroatischen Behörden seitens nationaler und internationaler Organisationen als auch mit den umfangreichen Abklärungen durch die Schweizerische Botschaft in Kroatien auseinander und kommt zum Schluss, es bestehe kein Grund zur Annahme, die kroatischen Behörden, welche der Wiederaufnahme der Beschwerdeführenden zugestimmt hätten, würden ihnen den Zugang zum Asyl- beziehungsweise einem allfälligen Beschwerde- oder Wiederaufnahmeverfahren unter Einhaltung der Regeln der Richtlinie des Europäischen Parlaments und des Rates 2013/32/EU vom 26. Juni 2013 zu gemeinsamen Verfahren für die Zuerkennung und Aberkennung des internationalen Schutzes (sog. Verfahrensrichtlinie) verweigern respektive den Grundsatz des Non-Refoulement missachten. Die gesundheitlichen Beschwerden der Beschwerdeführenden werden in der angefochtenen Verfügung hinreichend erwähnt und gewürdigt. Das SEM hat den rechtserheblichen Sachverhalt somit erstellt und in der angefochtenen Verfügung alle rechtsrelevanten Sachumstände berücksichtigt. Im Umstand, dass die Beschwerdeführenden respektive deren Rechtsvertretung die Würdigung des Sachverhalts durch das SEM nicht teilen, ist keine ungenügende oder unvollständige Feststellung des rechtserheblichen Sachverhalts zu erblicken.</w:t>
      </w:r>
    </w:p>
    <w:p>
      <w:r>
        <w:rPr>
          <w:b/>
        </w:rPr>
        <w:t>E. 5.4</w:t>
      </w:r>
    </w:p>
    <w:p>
      <w:r>
        <w:t>Nach dem Gesagten erweisen sich die formellen Rügen als unbegründet. Das Eventualbegehren um Rückweisung der Sache an die Vorinstanz zur Neubeurteilung ist demzufolge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Im Rahmen eines solchen Wiederaufnahmeverfahrens (engl.: Take back) findet grundsätzlich keine (erneute) Zuständigkeitsprüfung nach Kapitel III statt (vgl. zum Ganzen BVGE 2017 VI/5 E. 6.2 und 8.2.1 m.w.H.).</w:t>
      </w:r>
    </w:p>
    <w:p>
      <w:r>
        <w:rPr>
          <w:b/>
        </w:rPr>
        <w:t>E. 6.4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 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7.1</w:t>
      </w:r>
    </w:p>
    <w:p>
      <w:r>
        <w:t>Ein Abgleich der Fingerabdrücke der Beschwerdeführenden ergab, dass sie am 11. Oktober 2023 in Kroatien daktyloskopisch erfasst wurden. Gleichentags stellten sie gemäss Auszug aus der «Eurodac»-Datenbank ein Asylgesuch. Auf das Wiederaufnahmeersuchen gemäss Art. 18 Abs. 1 Bst. b Dublin-III-VO nahmen die kroatischen Behörden innert Frist keine Stellung, womit die Zuständigkeit auf Kroatien überging (vgl. Art. 25 Abs. 2 Dublin-III-VO). Am 20. November 2023 bestätigten die kroatischen Behörden den Zuständigkeitsübergang explizit und legten die Überstellungsmodalitäten der Beschwerdeführenden dar (vgl. SEM-act. 36/1). Die Zuständigkeit Kroatiens ist somit grundsätzlich gegeben. Daran ändert auch der Einwand im Rahmen des Dublin-Gesprächs nichts, wonach die Beschwerdeführenden gezwungen worden seien, die Fingerabdrücke abzugeben. Die Fingerabdruckabnahme bei illegal einreisenden ausländischen Personen und Asylsuchenden beruht auf Art. 14 Abs. 1 der Verordnung (EU) Nr. 603/2013 des Europäischen Parlaments und des Rates vom 26. Juni 2013 (Eurodac-Verordnung) und die erzwungene Gesuchseinreichung ist vorliegend weder erstellt noch wäre sie im Ergebnis relevant.</w:t>
      </w:r>
    </w:p>
    <w:p>
      <w:r>
        <w:rPr>
          <w:b/>
        </w:rPr>
        <w:t>E. 7.2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 Im Übrigen ist auf die zutreffenden Erwägungen der Vorinstanz zu verweisen (vgl. angefochtene Verfügung S. 5 f.).</w:t>
      </w:r>
    </w:p>
    <w:p>
      <w:r>
        <w:rPr>
          <w:b/>
        </w:rPr>
        <w:t>E. 7.3</w:t>
      </w:r>
    </w:p>
    <w:p>
      <w:r>
        <w:t>Nach dem Gesagten ist die Anwendung von Art. 3 Abs. 2 Dublin-III-VO nicht gerechtfertigt.</w:t>
      </w:r>
    </w:p>
    <w:p>
      <w:r>
        <w:rPr>
          <w:b/>
        </w:rPr>
        <w:t>E. 7.4</w:t>
      </w:r>
    </w:p>
    <w:p>
      <w:r>
        <w:t>Zur Frage des Selbsteintrittsrecht nach Art. 17 Abs. 1 erster Satz Dublin-III-VO sowie Art. 29a Abs. 3 AsylV1 ist Folgendes festzustellen:</w:t>
      </w:r>
    </w:p>
    <w:p>
      <w:r>
        <w:rPr>
          <w:b/>
        </w:rPr>
        <w:t>E. 7.4.1</w:t>
      </w:r>
    </w:p>
    <w:p>
      <w:r>
        <w:t>Die Beschwerdeführenden führen an, in Kroatien würde sie kein faires und rechtlich korrektes Asylverfahren erwarten. Weiter drohe ihnen, dass die kroatischen Behörden sie zurück nach Griechenland schicken würden. Eine Rückführung nach Kroatien wäre ferner nicht mit der UN-Kinderrechts- und UN-Frauenrechtskonvention zu vereinbaren. Das Bundesverwaltungsgericht anerkennt angesichts der von den Beschwerdeführenden geschilderten Erlebnisse, dass das Verhalten der kroatischen Grenzbehörden und die Behandlung von Asylsuchenden im Rahmen der Erstaufnahme bis zur Gesuchstellung in Kroatien problematisch sein kann. Die Beschwerdeführenden konnten jedoch nicht darlegen, dass die ihnen bei einer Rückführung im Rahmen des Dublin-Verfahrens nach Kroatien zu erwartenden Bedingungen derart schlecht sind, dass diese zu einer Verletzung von Art. 3 EMRK führen könnten. In Übereinstimmung mit dem SEM (vgl. angefochtene Verfügung S. 5 f.) bestehen keine konkreten Gründe für die Annahme, dass sie sich bei einer Überstellung nach Zagreb (vgl. die Zustimmung der kroatischen Behörden vom 6. Oktober 2023) in einer ähnlichen Situation wiederfinden würden, wie dies der Fall bei ihrer illegalen Einreise nach Kroatien gewesen sein soll (vgl. auch Referenzurteil des BVGer E-1488/2020 E. 9.4). Es bestehen auch unter Berücksichtigung der geltend gemachten tieferen Schutzquote in Kroatien keine konkreten Gründe für die Annahme, Kroatien werde den Grundsatz des Non-Refoulement missachten und sie zur Ausreise in ein Land zwingen, in dem ihr Leib, ihr Leben oder ihre Freiheit aus einem Grund nach Art. 3 Abs. 1 AsylG gefährdet ist oder in dem sie Gefahr laufen würden, zur Ausreise in ein solches Land gezwungen zu werden.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Des Weiteren stehen ihnen die vom SEM in der Verfügung erwähnten Möglichkeiten offen (Zuhilfenahme von Nichtregierungsorganisationen, Anzeige mittels Anwalts, Kontaktaufnahme mit der kroatischen Ombudsfrau). Schliesslich bestehen auch keine Anhaltspunkte respektive es wird auch nicht näher begründet, weshalb eine Überstellung nach Kroatien das (von Kroatien ratifizierte) Übereinkommen vom 20. November 1989 über die Rechte des Kindes (KRK; SR 0.107) oder das Übereinkommen vom 18. Dezember 1979 zur Beseitigung jeder Form von Diskriminierung der Frau (CEDAW; SR 0.108) verletzen sollte. Entgegen der in der Beschwerde gemachten Ausführungen (vgl. Beschwerde S. 9) hat sich die Vorinstanz mit dem Kindeswohl auseinandergesetzt (vgl. angefochtene Verfügung S. 12) und die beschwerdeführenden Eltern wurden anlässlich der Dublin-Gespräche explizit aufgefordert, sowohl eigene als auch allfällige die Kinder betreffende Wegweisungsvollzugshindernisse geltend zu machen. Die Ausführungen auf Beschwerdeebene, wonach die Beschwerdeführerin Opfer sexueller und geschlechtsspezifischer Gewalt geworden sei (vgl. Beschwerde S. 11), wurden nicht näher konkretisiert und es finden sich im Übrigen auch in den vorinstanzlichen Akten keine Hinweise auf geschlechtsspezifische Übergriffe in Kroatien, weshalb sich weitere Ausführungen erübrigen (vgl. SEM-act. A27/5).</w:t>
      </w:r>
    </w:p>
    <w:p>
      <w:r>
        <w:rPr>
          <w:b/>
        </w:rPr>
        <w:t>E. 7.4.2</w:t>
      </w:r>
    </w:p>
    <w:p>
      <w:r>
        <w:t>Schliesslich liegen keine konkreten Anhaltspunkte vor, wonach die Gesundheit der Beschwerdeführenden durch die Überstellung nach Kroatien ernsthaft gefährdet würde. Eine zwangsweise Rückweisung von Personen mit gesundheitlichen Problemen stellt nur ganz ausnahmsweise einen Verstoss gegen Art. 3 EMRK dar. Dies ist insbesondere dann der Fall, wenn Schwerkranke, die durch die Überstellung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gesundheitlichen Beschwerden der Beschwerdeführenden sind nicht von einer Tragweite, dass sie einer Überstellung nach Kroatien entgegenstehen würden. Sollten die Beschwerdeführenden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Gemäss Art. 19 Abs. 2 der Aufnahmerichtlinie ist bei besonderen Bedürfnissen zudem die erforderliche medizinische oder sonstige Hilfe (einschliesslich nötigenfalls einer geeigneten psychologischen Betreuung) zu gewähren. Konkrete Hinweise, dass Kroatien seinen Verpflichtungen im Rahmen der Dublin-III-VO in medizinischer Hinsicht nicht nachkommen würde, liegen aktuell nicht vor. Im Übrigen ist auf die ausführlichen und zutreffenden Ausführungen des SEM zu verweisen (vgl. angefochtene Verfügung S. 9 f.).</w:t>
      </w:r>
    </w:p>
    <w:p>
      <w:r>
        <w:rPr>
          <w:b/>
        </w:rPr>
        <w:t>E. 7.5</w:t>
      </w:r>
    </w:p>
    <w:p>
      <w:r>
        <w:t>Folglich droht keine Verletzung von Art. 3 EMRK, weshalb die Schweiz nicht zum Selbsteintritt nach Art. 17 Abs. 1 Dublin-III-VO verpflichtet ist. Den Akten sind sodann mit Blick auf einen Selbsteintritt gestützt auf Art. 29a AsylV1 keine Hinweise auf eine gesetzeswidrige Ermessensausübung (vgl. BVGE 2015/9 E. 7 f.) oder ein Über- oder Unterschreiten des Ermessens (vgl. Art. 106 Abs. 1 Bst. a AsylG) durch die Vorinstanz zu entnehmen. Der subeventualiter gestellte Antrag, hinsichtlich Aufnahmebedingungen seien vorgängig Zusicherungen von den kroatischen Behörden einzuholen (vgl. Beschwerde S. 12), erweist sich im Lichte der obenstehenden Ausführungen als unbegründet und ist entsprechend abzuweisen.</w:t>
      </w:r>
    </w:p>
    <w:p>
      <w:r>
        <w:rPr>
          <w:b/>
        </w:rPr>
        <w:t>E. 8</w:t>
      </w:r>
    </w:p>
    <w:p>
      <w:r>
        <w:t>Die Vorinstanz ist demnach zu Recht gestützt auf Art. 31a Abs. 1 Bst. b AsylG auf das Asylgesuch der Beschwerdeführenden nicht eingetreten und hat die Wegweisung nach Kroatien angeordnet. Die Beschwerde ist folglich abzuweisen.</w:t>
      </w:r>
    </w:p>
    <w:p>
      <w:r>
        <w:rPr>
          <w:b/>
        </w:rPr>
        <w:t>E. 9.1</w:t>
      </w:r>
    </w:p>
    <w:p>
      <w:r>
        <w:t>Der am 12. Dezember 2023 superprovisorisch angeordnete Vollzugsstopp fällt mit dem vorliegenden Urteil dahin.</w:t>
      </w:r>
    </w:p>
    <w:p>
      <w:r>
        <w:rPr>
          <w:b/>
        </w:rPr>
        <w:t>E. 9.2</w:t>
      </w:r>
    </w:p>
    <w:p>
      <w:r>
        <w:t>Mit dem Entscheid in der Hauptsache werden die Gesuche um Erteilung der aufschiebenden Wirkung und um Verzicht auf die Erhebung eines Kostenvorschusses gegenstandslos.</w:t>
      </w:r>
    </w:p>
    <w:p>
      <w:r>
        <w:rPr>
          <w:b/>
        </w:rPr>
        <w:t>E. 9.3</w:t>
      </w:r>
    </w:p>
    <w:p>
      <w:r>
        <w:t>Das mit der Beschwerde gestellte Gesuch um Gewährung der unentgeltlichen Prozessführung ist ungeachtet der Frage der prozessualen Bedürftigkeit abzuweisen, da die Begehren - wie sich aus den vorstehenden Erwägungen ergibt - als aussichtslos zu bezeichnen waren, weshalb die Voraussetzungen von Art. 65 Abs. 1 VwVG nicht erfüllt sind. Das Gesuch um amtliche Rechtsverbeiständung im Sinne von Art. 102m Abs. 1 AsylG ist mangels Erfüllens der Voraussetzungen von Art. 65 Abs. 1 VwVG ebenfalls abzuweisen.</w:t>
      </w:r>
    </w:p>
    <w:p>
      <w:r>
        <w:rPr>
          <w:b/>
        </w:rPr>
        <w:t>E. 9.4</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