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E-6836/2018 vom 22. Januar 2020</w:t>
      </w:r>
    </w:p>
    <w:p>
      <w:r>
        <w:t>Bundesverwaltungsgericht, 2020-01-22, FR</w:t>
      </w:r>
    </w:p>
    <w:p>
      <w:r>
        <w:rPr>
          <w:b/>
        </w:rPr>
        <w:t xml:space="preserve">Quelle: </w:t>
      </w:r>
      <w:r>
        <w:t>https://mcp.opencaselaw.ch/entscheid/bvger_E-6836_2018</w:t>
      </w:r>
    </w:p>
    <w:p>
      <w:r>
        <w:t>FR: TAF E-6836/2018 du 22 janvier 2020</w:t>
      </w:r>
    </w:p>
    <w:p>
      <w:r>
        <w:t>IT: TAF E-6836/2018 del 22 gennaio 2020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soumise à l'ancien droit (dispositions transitoires de la modification du 25 septembre 2015 de la LAsi, al. 1).</w:t>
      </w:r>
    </w:p>
    <w:p>
      <w:r>
        <w:rPr>
          <w:b/>
        </w:rPr>
        <w:t>E. 1.3</w:t>
      </w:r>
    </w:p>
    <w:p>
      <w:r>
        <w:t>A._______ a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(ATAF 2012/5 consid. 2.2).</w:t>
      </w:r>
    </w:p>
    <w:p>
      <w:r>
        <w:rPr>
          <w:b/>
        </w:rPr>
        <w:t>E. 3.1</w:t>
      </w:r>
    </w:p>
    <w:p>
      <w:r>
        <w:t>A l'instar du SEM, le Tribunal considère que les déclarations du recourant, peu circonstanciées, peu plausibles et comportant des divergences importantes, ne sont pas vraisemblables. Les explications apportées dans le cadre de la procédure de recours ne permettent pas d'arriver à une autre conclusion. Il est donc renvoyé à la décision du SEM, laquelle est suffisamment motivée, et à ses prises de position subséquentes, afin d'éviter d'inutiles redites.</w:t>
      </w:r>
    </w:p>
    <w:p>
      <w:r>
        <w:rPr>
          <w:b/>
        </w:rPr>
        <w:t>E. 3.2</w:t>
      </w:r>
    </w:p>
    <w:p>
      <w:r>
        <w:t>Si les déclarations au centre d'enregistrement n'ont certes qu'une valeur probatoire restreinte, il n'en demeure pas moins que des motifs d'asile allégués par la suite comme motifs principaux ne peuvent être tenus pour vraisemblables lorsqu'ils n'ont pas été invoqués, au moins dans les grandes lignes, lors de l'audition sommaire (Jurisprudence et informations de la Commission suisse de recours en matière d'asile [JICRA] 2005 n° 7 consid. 6.2.1 et JICRA 1993 n° 3 ; Walter Stöckli, Asyl, in : Ausländerrecht, Handbücher für die Anwaltspraxis, Band VIII, 2ème éd., 2009, p. 558 ch. 11.101). Dans certaines circonstances particulières, les allégués tardifs peuvent certes trouver une justification. Tel est le cas des déclarations de victimes de graves traumatismes, qui n'ont pas toute la faculté de s'exprimer sur les événements vécus.</w:t>
      </w:r>
    </w:p>
    <w:p>
      <w:r>
        <w:rPr>
          <w:b/>
        </w:rPr>
        <w:t>E. 3.2.1</w:t>
      </w:r>
    </w:p>
    <w:p>
      <w:r>
        <w:t>En l'espèce, le Tribunal relève en particulier que, contrairement à ce qu'il affirme au stade du recours, A._______ ne peut expliquer les nombreuses divergences relevées par le SEM et ses propos laconiques par des problèmes de traduction et par le traumatisme vécu, traumatisme qui l'aurait empêché de « mener » son entretien de manière active et de saisir les sujets importants en droit d'asile. Premièrement, préalablement à ses auditions, A._______ a indiqué bien comprendre l'interprète, ce qu'il a confirmé par sa signature sur chaque page des procès-verbaux d'audition, sans formuler la moindre remarque, attestant par là-même que ceux-ci lui avaient été relus dans une langue qu'il comprenait et que leur contenu correspondait à ses déclarations, démontrant ainsi que l'interprète les avait correctement compris et traduits (PV d'audition du 9 décembre 2015 [A3/12 lettre h] ; PV d'audition du 8 juin 2017 [A10/22 p. 1, R 1], « Le comprenez-vous bien ? » R : « Très bien. »). Le représentant d'une oeuvre d'entraide (ROE), présent lors de l'audition sur les motifs d'asile, a certes formulé des remarques sur le déroulement de celle-ci, mais n'a aucunement mentionné des difficultés de communication entre l'interprète et le recourant ou d'autres problèmes de traduction (feuille de signature du ROE du 8 juin 2017 [daté au 8 juillet 2017]). Il sied finalement de constater que ce dernier n'a pas relevé dans son recours - ni même dans sa réplique - quels éléments en particulier auraient été mal traduits, étant précisé qu'il ne ressort nullement du dossier que la traduction aurait posé un problème et que le recourant n'aurait pas pu s'exprimer librement. Deuxièmement, A._______ n'a pas expliqué en quoi son traumatisme, son manque de connaissance en droit d'asile ou sa brève scolarité dans son pays d'origine, pouvaient justifier le fait de n'avoir aucunement invoqué, même dans les grandes lignes, au cours de la première audition, le fait d'être recherché par les autorités dans son pays d'origine, ni même le fait d'avoir tenu des propos particulièrement succincts et inconsistants sur sa relation avec son amie. Il a par ailleurs confirmé qu'il n'existait pas d'autres motifs d'asile et qu'il n'avait pas rencontré de problèmes avec les autorités irakiennes (PV d'audition du 9 décembre 2015 [A3/12 ch. 7.01 et 7.02]). Or, le mandat d'arrêt qu'il a lui-même fourni - dont l'authenticité est du reste fortement sujette à caution - est daté du (...) 2015, de sorte qu'il aurait été délivré cinq mois avant la première audition. Il n'est donc pas crédible, contrairement à ce que l'intéressé allègue dans son recours, qu'il ait ignoré à ce moment l'existence dudit mandat et le fait d'être recherché par les autorités de son pays, alors qu'il entretenait des contacts avec sa famille.</w:t>
      </w:r>
    </w:p>
    <w:p>
      <w:r>
        <w:rPr>
          <w:b/>
        </w:rPr>
        <w:t>E. 3.3</w:t>
      </w:r>
    </w:p>
    <w:p>
      <w:r>
        <w:t>Au surplus, le Tribunal relève que A._______ a, dans le cadre de son mémoire de recours, ajouté d'autres éléments essentiels à sa demande d'asile, au sujet desquels il a été interrogé aux cours de ses auditions. Il a ainsi argué que la famille de son amie E._______ était puissante et se composait de policiers, d'officiers militaires et de membres du gouvernements, raison pour laquelle il avait fait l'objet de représailles étatiques, recherché et condamné à une peine de (...) pour une infraction qu'il n'avait pas commise. Or, le recourant n'a nullement évoqué ces faits lors de l'audition sur ses motifs d'asile, alors qu'il a longuement été interrogé sur la famille de son amie, sur les raisons pour lesquelles les autorités seraient à sa recherche et sur leurs supposées visites à son domicile, ainsi que sur les circonstances dans lesquelles le frère de son amie aurait été arrêté pour l'avoir tuée (PV d'audition du 8 juin 2017 [A10/22 p. 9-10, R 87-96 ; p. 13-14, R 131-148 ; p. 15-16, R 158-165]). Il a au contraire précisé qu'il s'agirait d'une tribu comme les autres (PV d'audition précité, p. 10, R 95). Aucun motif valable ou raison apparente ne permet de justifier la tardiveté de telles allégations, avancées uniquement au stade du recours et étayées par aucun élément concret. Invraisemblables, elles ne sauraient être retenues. Quant au jugement pénal rendu par E._______ le (...) 2016, dont l'authenticité n'est d'ailleurs pas attestée, le Tribunal considère, à l'instar du SEM, qu'il s'agit d'un document de complaisance. L'explication du recourant s'agissant de l'erreur relevée par l'autorité, à propos de l'art. 421 du code pénal irakien relatif à l'infraction de séquestration et non de meurtre, n'est pas crédible et ne s'inscrit pas de façon cohérente dans son récit tenu jusqu'alors. Bien plus, il est contradictoire que le recourant ait déclaré que ni les autorités ni la famille de son amie n'étaient au courant de sa présence en Suisse et que sa famille, avec laquelle il serait toujours en contact, n'avait pas reçu d'autres documents des autorités irakiennes le concernant (PV d'audition du 8 juin 2017 [A10/22 p. 4, R 25 ; p. 15, R 158 ; p. 16, R 162]). En effet, l'audition sur les motifs d'asile s'est déroulée le 8 juin 2017, soit plus d'une année après la délivrance dudit jugement, de sorte qu'on ne comprend pas pourquoi l'intéressé n'en a fait aucune mention. N'ayant aucune valeur probante, une telle pièce n'est manifestement pas de nature à démontrer les craintes alléguées par le recourant en cas de retour.</w:t>
      </w:r>
    </w:p>
    <w:p>
      <w:r>
        <w:rPr>
          <w:b/>
        </w:rPr>
        <w:t>E. 3.4</w:t>
      </w:r>
    </w:p>
    <w:p>
      <w:r>
        <w:t>En définitive, A._______ n'a pas été en mesure de faire apparaitre la crédibilité et le sérieux de ses motifs d'asile, lesquels ne reposent sur aucun indice objectif et concret, et, partant, n'a pas rendu vraisemblable sa qualité de réfugié au sens des art. 3 et 7 LAsi.</w:t>
      </w:r>
    </w:p>
    <w:p>
      <w:r>
        <w:rPr>
          <w:b/>
        </w:rPr>
        <w:t>E. 3.5</w:t>
      </w:r>
    </w:p>
    <w:p>
      <w:r>
        <w:t>Il s'ensuit que le recours, en tant qu'il conteste le refus de reconnaissance de la qualité de réfugié et le rejet de la demande d'asile, doit être rejeté et la décision attaquée confirmée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son renvoi.</w:t>
      </w:r>
    </w:p>
    <w:p>
      <w:r>
        <w:rPr>
          <w:b/>
        </w:rPr>
        <w:t>E. 5.1</w:t>
      </w:r>
    </w:p>
    <w:p>
      <w:r>
        <w:t>L'exécution du renvoi est ordonnée si elle est licite, raisonnablement exigible et possible. Si ces conditions ne sont pas réunies, l'admission provisoire doit être prononcée. Celle-ci est réglée par l'art. 84 de la loi fédérale sur les étrangers et l'intégration (LEI ; RS 142.20).</w:t>
      </w:r>
    </w:p>
    <w:p>
      <w:r>
        <w:rPr>
          <w:b/>
        </w:rPr>
        <w:t>E. 5.1.1</w:t>
      </w:r>
    </w:p>
    <w:p>
      <w:r>
        <w:t>L'exécution n'est pas licite lorsque le renvoi de la personne étrangère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conformément à l'art. 3 de la Convention du 4 novembre 1950 de sauvegarde des droits de l'homme et des libertés fondamentales (CEDH, RS 0.101).</w:t>
      </w:r>
    </w:p>
    <w:p>
      <w:r>
        <w:rPr>
          <w:b/>
        </w:rPr>
        <w:t>E. 5.1.2</w:t>
      </w:r>
    </w:p>
    <w:p>
      <w:r>
        <w:t>L'exécution du renvoi ne peut pas être raisonnablement exigée si le renvoi ou l'expulsion de la personne étrangère dans son pays d'origine ou de provenance la met concrètement en danger, par exemple en cas de guerre, de guerre civile, de violence généralisée ou de nécessité médicale (art. 83 al. 4 LEI).</w:t>
      </w:r>
    </w:p>
    <w:p>
      <w:r>
        <w:rPr>
          <w:b/>
        </w:rPr>
        <w:t>E. 5.1.3</w:t>
      </w:r>
    </w:p>
    <w:p>
      <w:r>
        <w:t>L'exécution n'est pas possible lorsque la personne étrangère ne peut pas quitter la Suisse pour son Etat d'origine, son Etat de provenance ou un Etat tiers, ni être renvoyée dans un de ces Etats (art. 83 al. 2 LEI).</w:t>
      </w:r>
    </w:p>
    <w:p>
      <w:r>
        <w:rPr>
          <w:b/>
        </w:rPr>
        <w:t>E. 6.1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A._______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6.4</w:t>
      </w:r>
    </w:p>
    <w:p>
      <w:r>
        <w:t>En l'occurrence, pour les raisons déjà exposées ci-avant, A._______ n'a pas démontré à satisfaction de droit qu'il existerait pour lui un risque réel, fondé sur des motifs sérieux et avérés, d'être victime de torture ou encore d'un traitement inhumain ou dégradant en cas d'exécution du renvoi dans son pays d'origine, au sens des art. 3 CEDH et 3 Conv. torture.</w:t>
      </w:r>
    </w:p>
    <w:p>
      <w:r>
        <w:rPr>
          <w:b/>
        </w:rPr>
        <w:t>E. 6.5</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personnes étrangères qui ne remplissent pas les conditions de la qualité de réfugié parce qu'elles ne sont pas personnellement persécutées,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2011/50 consid. 8.1-8.3 et jurisp. cit.).</w:t>
      </w:r>
    </w:p>
    <w:p>
      <w:r>
        <w:rPr>
          <w:b/>
        </w:rPr>
        <w:t>E. 7.2</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2014/26 consid. 7.6 et 2010/41 consid. 8.3.6). En matière d'exécution du renvoi, les autorités d'asile peuvent du reste exiger un certain effort de la part de personnes dont l'âge et l'état de santé doivent leur permettre, après leur retour, de surmonter les difficultés initiales à trouver un logement ainsi qu'un emploi leur assurant un minimum vital (ATAF 2010/41 consid. 8.3.5).</w:t>
      </w:r>
    </w:p>
    <w:p>
      <w:r>
        <w:rPr>
          <w:b/>
        </w:rPr>
        <w:t>E. 7.3</w:t>
      </w:r>
    </w:p>
    <w:p>
      <w:r>
        <w:t>S'agissant du Kurdistan irakien, le Tribunal a retenu, dans un arrêt de référence E-3737/2015 du 14 décembre 2015 (consid. 7.4.2 et 7.4.5) - confirmant l'ATAF 2008/5 consid. 7.5, en particulier 7.5.8 -, qu'en dépit des affrontements opposant les combattants de Daesh et les peshmergas en Irak, l'exécution du renvoi demeurait en principe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outre en grande partie d'actualité. Le référendum sur l'indépendance du Kurdistan du 25 septembre 2017, organisé unilatéralement, a entrainé des mesures économiques répressives tant du gouvernement irakien que des Etats turc et iranien voisins. En dépit de la profonde crise politique et économique à laquelle la région autonome kurde d'Irak est de ce fait confrontée, les violences y demeurent relativement limitées (arrêt du Tribunal E-4302/2018 du 10 septembre 2018 et D-3669/2019 du 14 octobre 2019).</w:t>
      </w:r>
    </w:p>
    <w:p>
      <w:r>
        <w:rPr>
          <w:b/>
        </w:rPr>
        <w:t>E. 7.4</w:t>
      </w:r>
    </w:p>
    <w:p>
      <w:r>
        <w:t>En l'espèce, il ne ressort pas du dossier que A._______ pourrait être mis personnellement et concrètement en danger pour des motifs qui lui seraient propres en cas de retour dans sa province d'origine. L'intéressé est né et a toujours vécu dans la province de Dohuk, dans la ville de B._______ puis dans un village proche de la ville de D._______, où il dispose d'un solide réseau social et familial sur lequel il pourra compter en cas de retour (PV d'audition du 9 décembre 2015 [A3/12 ch. 2.02 et 3.01] ; PV d'audition du 8 juin 2017 [A10/22 p. 4, R 25 ; p. 5, R 40 ; p. 6, R 53-54 ; p. 7, R 63-67]). En outre, comme relevé par le SEM, le recourant est jeune, au bénéfice d'une certaine expérience professionnelle, sans charge familiale et n'a pas allégué de problèmes de santé particuliers (PV d'audition du 8 juin 2017 [A10/22 p. 2, R 4 et 5]). Rien ne permet de retenir qu'il puisse rencontrer des difficultés insurmontables pour se réinsérer professionnellement dans sa région d'origine.</w:t>
      </w:r>
    </w:p>
    <w:p>
      <w:r>
        <w:rPr>
          <w:b/>
        </w:rPr>
        <w:t>E. 7.5</w:t>
      </w:r>
    </w:p>
    <w:p>
      <w:r>
        <w:t>Partant, l'exécution du renvoi du recourant doit être considérée comme raisonnablement exigible.</w:t>
      </w:r>
    </w:p>
    <w:p>
      <w:r>
        <w:rPr>
          <w:b/>
        </w:rPr>
        <w:t>E. 8.1</w:t>
      </w:r>
    </w:p>
    <w:p>
      <w:r>
        <w:t>Enfin, A._______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8.2</w:t>
      </w:r>
    </w:p>
    <w:p>
      <w:r>
        <w:t>Au vu de ce qui précède, la décision du SEM est également fondée en tant qu'elle ordonne l'exécution du renvoi de l'intéressé en Irak. En conséquence, le recours, sur ce point aussi, est rejeté</w:t>
      </w:r>
    </w:p>
    <w:p>
      <w:r>
        <w:rPr>
          <w:b/>
        </w:rPr>
        <w:t>E. 9</w:t>
      </w:r>
    </w:p>
    <w:p>
      <w:r>
        <w:t>Dès lors, la décision attaquée ne viole pas le droit fédéral, le SEM ayant établi de manière exacte et complète l'état de fait pertinent (art. 106 al. 1 LAsi). En outre, dans la mesure où ce grief peut être examiné (art. 49 PA ; ATAF 2014/26 consid. 5), elle n'est pas inopportune.</w:t>
      </w:r>
    </w:p>
    <w:p>
      <w:r>
        <w:rPr>
          <w:b/>
        </w:rPr>
        <w:t>E. 10.1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 RS 173.320.2). L'intéressé ayant été mis au bénéfice de l'assistance judiciaire totale, par décision incidente du 27 décembre 2018, il n'est toutefois pas perçu de frais de procédure (art. 65 al. 1 PA et art. 110a al. 1 aLAsi)</w:t>
      </w:r>
    </w:p>
    <w:p>
      <w:r>
        <w:rPr>
          <w:b/>
        </w:rPr>
        <w:t>E. 10.2</w:t>
      </w:r>
    </w:p>
    <w:p>
      <w:r>
        <w:t>Pour la même raison, le mandataire a droit à une indemnité pour les frais indispensables liés à la défense des intérêts du recourant (art. 8 à 11 FITAF). En cas de représentation d'office en matière d'asile, le tarif horaire est, selon la pratique du Tribunal, de 200 à 220 francs (art. 10 al. 2 et 12 FITAF), étant précisé que les frais non nécessaires ne sont pas indemnisés (art. 8 al. 2 FITAF).</w:t>
      </w:r>
    </w:p>
    <w:p>
      <w:r>
        <w:rPr>
          <w:b/>
        </w:rPr>
        <w:t>E. 10.3</w:t>
      </w:r>
    </w:p>
    <w:p>
      <w:r>
        <w:t>En l'absence d'un décompte de prestations du mandataire et au vu des pièces du dossier, l'indemnité est fixée ex aequo et bono, à 1'500 francs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