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E-6834/2015 vom 24. Mai 2017</w:t>
      </w:r>
    </w:p>
    <w:p>
      <w:r>
        <w:t>Bundesverwaltungsgericht, 2017-05-24, DE</w:t>
      </w:r>
    </w:p>
    <w:p>
      <w:r>
        <w:rPr>
          <w:b/>
        </w:rPr>
        <w:t xml:space="preserve">Quelle: </w:t>
      </w:r>
      <w:r>
        <w:t>https://mcp.opencaselaw.ch/entscheid/bvger_E-6834_2015</w:t>
      </w:r>
    </w:p>
    <w:p>
      <w:r>
        <w:t>FR: TAF E-6834/2015 du 24 mai 2017</w:t>
      </w:r>
    </w:p>
    <w:p>
      <w:r>
        <w:t>IT: TAF E-6834/2015 del 24 maggio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Mit Beschwerde an das Bundesverwaltungsgericht können gemäss dieser Bestimmung die Verletzung von Bundesrecht, einschliesslich Missbrauch und Überschrei-tung des Ermessens, sowie die unrichtige und unvollständige Feststellung des rechtserheblichen Sachverhalts gerügt werden.</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Beschwerde, die durch einen Koordinationsentscheid des Bundesverwaltungsgerichts offensichtlich unbegründet geworden ist, weshalb der Beschwerdeentscheid nur summarisch zu begründen ist (Art. 111a Abs. 2 AsylG).</w:t>
      </w:r>
    </w:p>
    <w:p>
      <w:r>
        <w:rPr>
          <w:b/>
        </w:rPr>
        <w:t>E. 4</w:t>
      </w:r>
    </w:p>
    <w:p>
      <w:r>
        <w:t>Der Beschwerdeführer begehrte in seiner Rechtsmitteleingabe vom 23. Oktober 2015 die Feststellung der Flüchtlingseigenschaft. Die Ablehnung des Asylgesuchs focht er ausdrücklich nicht an. Die Beschwerde richtet sich demnach auf die Anfechtung der Dispositivziffer 1 der vorinstanzlichen Verfügung, womit sich der Gegenstand des vorliegenden Verfahrens auf die Frage nach der Flüchtlingseigenschaft des Beschwerdeführers aufgrund des Vorliegens von subjektiven Nachfluchtgründen beschränkt.</w:t>
      </w:r>
    </w:p>
    <w:p>
      <w:r>
        <w:rPr>
          <w:b/>
        </w:rPr>
        <w:t>E. 5.1</w:t>
      </w:r>
    </w:p>
    <w:p>
      <w:r>
        <w:t>Da formelle Mängel unter Umständen zur Kassation der angefochtenen Verfügung führen können, sind entsprechende Rügen vorab zu prüfen. Der Beschwerdeführer macht diesbezüglich eine Verletzung des Untersuchungsgrundsatzes sowie der Begründungspflicht geltend. Die Vorinstanz habe insbesondere nicht hinreichend geprüft und gewürdigt, ob der Beschwerdeführer wegen des Stellens eines Asylgesuches im Ausland (Republikflucht) sowie der illegalen Ausreise aus seinem Heimatland und der daraus sich ergebenden drohenden Verfolgungsmassnahmen die Flüchtlingseigenschaft erfülle. Namentlich entbehre die Mutmassung, wonach der Beschwerdeführer Eritrea zu einem wesentlich früheren Zeitpunkt verlassen haben solle, jeglicher Grundlage. Diesbezüglich hätte eine E-Mail-Anfrage seitens des SEM an das UNHCR genügt, um in Erfahrung zu bringen, ob und gegebenenfalls wann der Beschwerdeführer in H._______ registriert gewesen sei. Die Vorinstanz habe sodann in Verletzung des Untersuchungsgrundsatzes keine Abwägung der für und gegen den Beschwerdeführer sprechenden Sachverhaltselemente vorgenommen, sondern nur die angeblich gegen ihn sprechenden Elemente erwähnt. Vom Beschwerdeführer geschilderte Glaubwürdigkeitselemente seien unzulässigerweise nicht gewürdigt worden. In Bezug auf die Ausreisebeschreibung wies der Beschwerdeführer in der Replik vom 7. Januar 2016 darauf hin, dass es nicht genügen könne, die Glaubhaftigkeit mit tatsachenwidrigen beziehungsweise unvollständigen Behauptungen zu verneinen. Im Rahmen der Begründungspflicht müsse die Vorinstanz vielmehr substantiiert darlegen, inwiefern die Angaben des Beschwerdeführers nicht glaubhaft seien, was vorliegend aber nicht geschehen sei.</w:t>
      </w:r>
    </w:p>
    <w:p>
      <w:r>
        <w:rPr>
          <w:b/>
        </w:rPr>
        <w:t>E. 5.2</w:t>
      </w:r>
    </w:p>
    <w:p>
      <w:r>
        <w:t>Das Verwaltungsverfahren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Gemäss Art. 8 AsylG hat die asylsuchende Person demgegenüber die Pflicht (und unter dem Blickwinkel des rechtlichen Gehörs im Sinne von Art. 29 VwVG und Art. 29 Abs. 2 BV auch das Recht) an der Feststellung des Sachverhaltes mitzuwirken. Gemäss Art. 29 Abs. 2 BV haben die Parteien eines Verfahrens Anspruch auf rechtliches Gehör. Der Anspruch auf rechtliches Gehör verlangt, dass die verfügende Behörde die Vorbringen des Betroffenen tatsächlich hört, sorgfältig und ernsthaft prüft und in der Entscheidfindung berücksichtigt, was sich entsprechend in der Entscheidbegründung niederschlagen muss (vgl. Art. 35 Abs. 1 VwVG). Die Begründung eines Entscheides muss insgesamt so abgefasst sein, dass der Betroffene ihn gegebenenfalls sachgerecht anfechten kann, was nur der Fall ist, wenn sich sowohl der Betroffene als auch die Rechtsmittelinstanz über die Tragweite des Entscheides ein Bild machen können (vgl. Lorenz Kneubühler, in: Kommentar zum VwVG, 2008, Art. 35 N. 6 ff.; BVGE 2007/30 E. 5.6).</w:t>
      </w:r>
    </w:p>
    <w:p>
      <w:r>
        <w:rPr>
          <w:b/>
        </w:rPr>
        <w:t>E. 5.3</w:t>
      </w:r>
    </w:p>
    <w:p>
      <w:r>
        <w:t>Nach Durchsicht der Akten kommt das Bundesverwaltungsgericht zum Schluss, dass die Vorinstanz diese Grundsätze nicht verletzt hat. Was den Einwand des Beschwerdeführers betrifft, wonach die Vorinstanz nicht hinreichend geprüft und gewürdigt habe, ob der Beschwerdeführer wegen des Stellens eines Asylgesuches im Ausland sowie der illegalen Ausreise aus seinem Heimatland die Flüchtlingseigenschaft erfülle, so ist festzuhalten, dass das SEM hinreichend begründete, weshalb es die illegale Ausreise des Beschwerdeführers für unglaubhaft halte. Dabei durfte es sich auf die wesentlichen Gesichtspunkte beschränken (vgl. BGE 136 I 184 E. 2.2.1). Insgesamt ist der Entscheid jedenfalls so abgefasst, dass ihn der Beschwerdeführer sachgerecht anfechten konnte. Auch ist der Sachverhalt diesbezüglich hinreichend abgeklärt. Insbesondere hatte das SEM keinen Anlass, beim UNHCR nachzufragen, ob und zu welchem Zeitpunkt der Beschwerdeführer im (...) Flüchtlingslager in H._______ registriert worden sei. Indessen stand es dem Beschwerdeführer offen, mit einem solchen Nachweis seine diesbezüglichen Ausführungen zu stärken. Bezeichnenderweise reichte er jedoch bis heute keine entsprechende Bestätigung zu den Akten. Die weiteren Ausführungen unter dem Titel der Verletzung der Untersuchungs- und der Begründungspflicht - so insbesondere die Vorinstanz habe keine Abwägung der für und gegen den Beschwerdeführer sprechenden Sachverhaltselemente vorgenommen, sondern nur die angeblich gegen ihn sprechenden Elemente erwähnt - betreffen die materielle Prüfung der Glaubhaftigkeit der Vorbringen und die vom SEM vorgenommene Beweiswürdigung sowie rechtliche Würdigung. Damit gelingt es dem Beschwerdeführer nicht, eine Verletzung der Untersuchungs- oder Begründungspflicht darzulegen. Die formellen Rügen erweisen sich nach dem Gesagten als unbegründet.</w:t>
      </w:r>
    </w:p>
    <w:p>
      <w:r>
        <w:rPr>
          <w:b/>
        </w:rPr>
        <w:t>E. 6.1</w:t>
      </w:r>
    </w:p>
    <w:p>
      <w:r>
        <w:t>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Wer um Asyl nachsucht, muss die Flüchtlingseigenschaft nachweisen oder zumindest glaubhaft machen (Art. 7 Abs. 1 und 2 AsylG).</w:t>
      </w:r>
    </w:p>
    <w:p>
      <w:r>
        <w:rPr>
          <w:b/>
        </w:rPr>
        <w:t>E. 6.2</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m.w.H.).</w:t>
      </w:r>
    </w:p>
    <w:p>
      <w:r>
        <w:rPr>
          <w:b/>
        </w:rPr>
        <w:t>E. 7.1</w:t>
      </w:r>
    </w:p>
    <w:p>
      <w:r>
        <w:t>Was das Vorbringen des Beschwerdeführers betrifft, wonach subjektive Nachfluchtgründe vorlägen, so führte die Vorinstanz im Wesentlichen aus, es sei ihm nicht gelungen, die illegale Ausreise glaubhaft zu schildern. Vielmehr seien die Schilderungen realitätsfremd ausgefallen, und es sei nicht auszuschliessen, dass der Beschwerdeführer bereits vor dem von ihm angegebenen Zeitpunkt ausgereist sei. Auf Vernehmlassungsstufe führte das SEM weitere Gründe an, weshalb die illegale Ausreise nicht glaubhaft sei. Dem hielt der Beschwerdeführer in der Rechtsmitteleingabe sowie im Rahmen der Replik vom 7. Januar 2016 insbesondere entgegen, er habe die illegale Ausreise sehr wohl glaubhaft dargelegt. Die vom SEM angeführten Argumente würden am Sachverhalt vorbeizielen.</w:t>
      </w:r>
    </w:p>
    <w:p>
      <w:r>
        <w:rPr>
          <w:b/>
        </w:rPr>
        <w:t>E. 7.2</w:t>
      </w:r>
    </w:p>
    <w:p>
      <w:r>
        <w:t>Zwar scheinen die Zweifel der Vorinstanz zumindest teilweise berechtigt und die Einwände des Beschwerdeführers überzeugen nicht überall. Letztlich kann aber offen bleiben, ob die Vorbringen des Beschwerdeführers in Bezug auf die illegale Ausreise glaubhaft ausgefallen sind oder nicht, da es diesem Sachverhaltselement im heutigen, entscheidwesentlichen Zeitpunkt, an flüchtlingsrechtlicher Relevanz fehlt. Gemäss bisheriger Rechtsprechung wurde davon ausgegangen, dass mit einer illegale Ausreise aus Eritrea ein subjektiver Nachfluchtgrund geschaffen werde, weil illegal Ausreisende bei einer Rückkehr nach Eritrea mit erheblichen Nachteilen im Sinne von Art. 3 AsylG rechnen müssten (vgl. Urteil des BVGer D-3892/2008 vom 6. April 2010 E. 5.3.3). Diese Rechtsprechung wurde jüngst aufgegeben. Das Bundesverwaltungsgericht gelangte im Koordinationsurteil D-7898/2015 vom 30. Januar 2017 (als Referenzurteil publiziert) nach einer eingehenden quellengestützten Lageanalyse (E. 4.6-4.11) zum Schluss, dass die bisherige Praxis, wonach eine illegale Ausreise per se zur Flüchtlingseigenschaft führte, nicht mehr aufrechterhalten werden könne. Es sei nicht mit überwiegender Wahrscheinlichkeit davon auszugehen, dass einer Person einzig aufgrund ihrer illegalen Ausreise aus Eritrea eine flüchtlingsrelevante Verfolgung drohe. Nicht flüchtlingsrelevant sei auch die Möglichkeit, dass jemand nach der Rückkehr in den Nationaldienst eingezogen werde. Ob eine drohende Einziehung in den Nationaldienst unter dem Blickwinkel von Art. 3 EMRK und Art. 4 EMRK relevant sein könnte, betreffe die Frage der Zulässigkeit respektive Zumutbarkeit des Wegweisungsvollzugs. Ein erhebliches Risiko einer Bestrafung bei einer Rückkehr gestützt auf flüchtlingsrelevante Motive sei im Kontext von Eritrea nur dann anzunehmen, wenn nebst der illegalen Ausreise weitere Faktoren hinzutreten würden, welche die asylsuchende Person in den Augen der eritreischen Behörden als missliebige Person erscheinen liessen. Es bedürfe zusätzlicher Anknüpfungspunkte, die zu einer Schärfung des Profils und dadurch zu einer flüchtlingsrechtlich relevanten Verfolgungsgefahr führen könnten (E. 5). Vorliegend sind keine solchen zusätzlichen Gefährdungsfaktoren ersichtlich. Insbesondere ist unter Verweis auf die diesbezüglichen Erwägungen in der angefochtenen Verfügung festzustellen, dass es dem Beschwerdeführer mangels Glaubhaftigkeit seiner Aussagen nicht gelungen ist, Vorfluchtgründe darzutun. Die Einwände des SEM anerkannte der Beschwerdeführer in der Rechtsmitteleingabe selbst an. Es ist dem Beschwerdeführer deshalb nicht gelungen darzulegen, dass er ein Aufgebot für den Militärdienst erhalten hatte und sich dem eritreischen Nationaldienst entzogen hat. Seine Vorbringen vermögen damit keine Schärfung seines Profils respektive eine flüchtlingsrechtlich relevante Verfolgungsgefahr zu begründen. Zudem ergeben sich aus seinen Aussagen auch keine anderen Anknüpfungspunkte, die ihn in den Augen des eritreischen Regimes als missliebige Person erscheinen lassen könnten. Wie bereits erwähnt, vermag eine illegale Ausreise aus Eritrea sowie das Stellen eines Asylgesuchs im Ausland für sich alleine keine Furcht vor einer zukünftigen flüchtlingsrelevanten Verfolgung zu begründen.</w:t>
      </w:r>
    </w:p>
    <w:p>
      <w:r>
        <w:rPr>
          <w:b/>
        </w:rPr>
        <w:t>E. 7.3</w:t>
      </w:r>
    </w:p>
    <w:p>
      <w:r>
        <w:t>Zusammenfassend ist festzustellen, dass es dem Beschwerdeführer nicht gelingt, subjektive Nachfluchtgründe darzutun. Das SEM hat die Flüchtlingseigenschaft des Beschwerdeführers demzufolge zu Recht verneint.</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die Kosten des Verfahrens grundsätzlich dem Beschwerdeführer aufzuerlegen (Art. 63 Abs. 1 VwVG). Da das Bundesverwaltungsgericht das Gesuch des Beschwerdeführers um Erlass der Verfahrenskosten mit Zwischenverfügung vom 1. Dezember 2015 gutgeheissen hat und nicht von einer Veränderung in seinen finanziellen Verhältnissen auszugehen ist, sind indes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