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E-6830/2023 vom 9. Februar 2024</w:t>
      </w:r>
    </w:p>
    <w:p>
      <w:r>
        <w:t>Bundesverwaltungsgericht, 2024-02-09, DE</w:t>
      </w:r>
    </w:p>
    <w:p>
      <w:r>
        <w:rPr>
          <w:b/>
        </w:rPr>
        <w:t xml:space="preserve">Quelle: </w:t>
      </w:r>
      <w:r>
        <w:t>https://mcp.opencaselaw.ch/entscheid/bvger_E-6830_2023</w:t>
      </w:r>
    </w:p>
    <w:p>
      <w:r>
        <w:t>FR: TAF E-6830/2023 du 9 février 2024</w:t>
      </w:r>
    </w:p>
    <w:p>
      <w:r>
        <w:t>IT: TAF E-6830/2023 del 9 febbraio 2024</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zur Einrei- chung der Beschwerde legitimiert (Art. 105 und Art. 108 Abs. 1 AsylG, Art. 48 Abs. 1 sowie Art. 52 VwVG). Auf die Beschwerde ist einzutreten.</w:t>
      </w:r>
    </w:p>
    <w:p>
      <w:r>
        <w:rPr>
          <w:b/>
        </w:rPr>
        <w:t>E. 2</w:t>
      </w:r>
    </w:p>
    <w:p>
      <w:r>
        <w:t>Die Kognition des Bundesverwaltungsgerichts und die zulässigen Rügen</w:t>
      </w:r>
    </w:p>
    <w:p>
      <w:r>
        <w:t>E-6830/2023 Seite 4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in der angefochtenen Verfügung das Vorlie- gen einer begründeten Furcht des Beschwerdeführers vor künftiger Verfol- gung durch die Taliban aufgrund der Tätigkeit seines Vaters als Koch für die Arbaki beziehungsweise des Verdachts, die Verhaftung von drei Tali- ban-Angehörigen bewirkt zu haben.</w:t>
      </w:r>
    </w:p>
    <w:p>
      <w:r>
        <w:rPr>
          <w:b/>
        </w:rPr>
        <w:t>E. 4.2</w:t>
      </w:r>
    </w:p>
    <w:p>
      <w:r>
        <w:t>Sie führte aus, dass die Furcht, vor den Taliban verschleppt zu werden, um von ihm den Aufenthaltsort des Vaters zu erfahren, objektiv unbegrün- det sei. Wenn die Taliban tatsächlich beabsichtigt hätten, den Beschwer- deführer zu behelligen, hätten sie dazu hinreichend Gelegenheit gehabt. Erst drei Jahre nach ihrem ersten Besuch bei ihm zuhause hätten die Tali- ban die Familie erneut aufgesucht und den Beschwerdeführer auf simple Bitten der Mutter gar nicht mitgenommen. Bei effektiver Verfolgungsabsicht hätten sie von einer Festnahme sicherlich nicht abgesehen. Auch die Tat- sache, dass er in der Schule geschlagen worden sei, sei nicht asylrelevant. Somit sei nicht von einem konkreten und nachhaltigem Verfolgungsinte- resse der Taliban am Beschwerdeführer auszugehen. Aus dessen</w:t>
      </w:r>
    </w:p>
    <w:p>
      <w:r>
        <w:t>E-6830/2023 Seite 5 Ausführungen lasse sich kein spezifisches Profil ableiten, dass ein ausge- prägtes und ungebrochenes Interesse an seiner Ergreifung und Fest- nahme begründe. Insgesamt habe er die subjektiv nachvollziehbare Sor- gen, dass die Taliban der Familie beziehungsweise den männlichen Fami- lienangehörigen Schaden zufügen könnten, nicht weiter objektiv begrün- det.</w:t>
      </w:r>
    </w:p>
    <w:p>
      <w:r>
        <w:rPr>
          <w:b/>
        </w:rPr>
        <w:t>E. 5</w:t>
      </w:r>
    </w:p>
    <w:p>
      <w:r>
        <w:t>In der Beschwerde wurde geltend gemacht, dass die Vorinstanz bei der Einschätzung der Gefährdungssituation des Beschwerdeführers nicht zwi- schen der Zeit vor- und nach der Machtübernahme der Taliban im August 2021 unterschieden habe. Vor der Machtübernahme hätten die Taliban keine Legitimation zu ernsthaften Massnahmen gegen den Beschwerde- führer und dessen Familie gehabt, da Afghanistan unter der Herrschaft der vorherigen Regierung gestanden habe. Die Arbaki als lokale Polizei sowie die afghanischen Regierungstruppen hätten mit Unterstützung der ameri- kanischen Truppen versucht, die Stellungen der Taliban zu zerstören. Ent- sprechend hätten die Übergriffe der Taliban auf die Familie des Beschwer- deführers vor deren Machtübernahme bloss um Mitternacht stattgefunden; nach der Machtübernahme dann am Tag. Die Taliban hätten somit nicht, wie von der Vorinstanz begründet, seit langem die Gelegenheit gehabt, ge- gen den Beschwerdeführer vorzugehen, sondern erst nach ihrer Macht- übernahme. Aber auch vor der Machtübernahme seien der Beschwerde- führer und seine Familie in der Nacht von den Taliban bedroht worden. Nach der Machtübernahme der Taliban im Jahr 2021 seien die drei inhaf- tierten Angehörige der Taliban entlassen worden und hätten die Familie des Beschwerdeführers aufgesucht, diese geschlagen und den ältesten Bruder Z.M. mitgenommen. Einen Monat später sei die Familie des Beschwerde- führers erneut von den Taliban nach dem Aufenthaltsort des Vaters befragt worden. In der Folge sei der Beschwerdeführer zusammen mit seinem Bru- der D._______ ausgereist. Eventualiter sei die Sache an die Vorinstanz zurückzuweisen, da die Vo- rinstanz es unterlassen habe, die Asylgründe des Beschwerdeführers rechtsgenüglich zu prüfen, womit sie den Untersuchungsgrundsatz verletzt habe. So habe es die Vorinstanz anlässlich der Anhörungen unterlassen, den Beschwerdeführer nach den durch die Schläge der Taliban erlittenen Verletzungen zu fragen. Grundsätzlich müssten zwar keine Verletzungen aus den Schlägen resultieren, damit diese flüchtlingsrechtlich relevant seien, aber ohne Abklärung der Intensität der erlittenen Schläge könne nicht im Nachhinein begründet werden, dem Beschwerdeführer sei kein</w:t>
      </w:r>
    </w:p>
    <w:p>
      <w:r>
        <w:t>E-6830/2023 Seite 6 Schaden zugefügt worden. Im Weiteren habe die Vorinstanz das Vorliegen einer Reflexverfolgung des Beschwerdeführers mit lediglich oberflächlicher Begründung verneint. Sie habe es unterlassen, das Risikoprofil des Vaters als Mitglied der Arbaki konkret zu prüfen und die Tatsache ignoriert, dass der Vater möglicherweise des Verrats beschuldigt worden sei.</w:t>
      </w:r>
    </w:p>
    <w:p>
      <w:r>
        <w:rPr>
          <w:b/>
        </w:rPr>
        <w:t>E. 6.1</w:t>
      </w:r>
    </w:p>
    <w:p>
      <w:r>
        <w:t>Die verfahrensrechtlichen Rügen, die Vorinstanz habe den Untersu- chungsgrundsatz beziehungsweise die Begründungspflicht verletzt, erwei- sen sich als offensichtlich unbegründet. Hinsichtlich des Vorwurfs, das SEM habe es unterlassen, nach den durch die angeblichen Schläge der Taliban erlittenen Verletzungen des Be- schwerdeführers zu fragen, womit es nicht abschliessend habe beurteilen können, ob dem Beschwerdeführer tatsächlich «kein Schaden zugefügt worden sei», ist festzuhalten, dass es dem Beschwerdeführer selber unbe- nommen gewesen wäre, eine allfällige Verletzung zu erwähnen. Da eine solche vom Beschwerdeführer überhaupt gar nicht erwähnt worden war, konnte das SEM davon ausgehen, dass die angeblichen Schläge Verlet- zung bewirkt hätten. Ohnehin könnten allfällige Verletzungen auch andere Hintergründe haben und wären nur bedingt aussagekräftig gewesen. Aus diesen Gründen liegt keine Verletzung des Untersuchungsgrundsatzes vor. Im Weiteren hat die Vorinstanz in der angefochtenen Verfügung hinrei- chend erläutert, warum eine Reflexverfolgung des Beschwerdeführers we- gen seines verschwundenen Vaters zu verneinen sei. Dabei hat sie zutref- fend darauf hingewiesen, dass der Beschwerdeführer lediglich nach dem Aufenthaltsort seines Vaters befragt worden sei, was auf ein fehlendes Ver- folgungsinteresse am Beschwerdeführer selbst schliessen lasse. Schliess- lich betrifft der Vorwurf, die Vorinstanz habe in seinen Erwägungen nicht zwischen der Zeit vor- und nach der Machtübernahme der Taliban unter- schieden, die Würdigung des Sachverhalts, welche nicht Gegenstand einer verfahrensrechtlichen Rüge sein kann.</w:t>
      </w:r>
    </w:p>
    <w:p>
      <w:r>
        <w:rPr>
          <w:b/>
        </w:rPr>
        <w:t>E. 6.2</w:t>
      </w:r>
    </w:p>
    <w:p>
      <w:r>
        <w:t>Gemäss gefestigter Praxis des Bundesverwaltungsgerichts lassen sich bezüglich der vorgebrachten Reflexverfolgung bei der Beurteilung der Si- 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w:t>
      </w:r>
    </w:p>
    <w:p>
      <w:r>
        <w:t>E-6830/2023 Seite 7 orientierte oder der afghanischen Gesellschaftsordnung aus anderen Gründen nicht entsprechende Personen (vgl. hierzu Urteil BVGer D- 2161/2021 vom 12. Januar 2022 E. 7.2 ff.; sowie die früheren Urteile des BVGer E-2802/2014 vom 15. Januar 2015 E. 5.3.3, D-3394/2014 vom 26. Oktober 2015 E. 4.6, E-3520/2014 vom 3. November 2015 E. 7.3 und E-2285/2018 vom 14. Mai 2020 E. 6.2).</w:t>
      </w:r>
    </w:p>
    <w:p>
      <w:r>
        <w:rPr>
          <w:b/>
        </w:rPr>
        <w:t>E. 6.3</w:t>
      </w:r>
    </w:p>
    <w:p>
      <w:r>
        <w:t>Eine familiäre Zugehörigkeit zu einer Person, welche einem erhöhten Verfolgungsrisiko ausgesetzt ist, kann zu einer Reflexverfolgung führen. Relevant sind hierbei die Umstände des Einzelfalls.</w:t>
      </w:r>
    </w:p>
    <w:p>
      <w:r>
        <w:rPr>
          <w:b/>
        </w:rPr>
        <w:t>E. 6.4</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 Vorab ist zunächst festzuhalten, dass die angebliche Tätigkeit des Vaters für die Arbaki nicht belegt ist und eine blosse Parteibehauptung darstellt. Aber selbst bei Wahrunterstellung dieser Behauptung ist eine simple Arbeit als einfacher Koch ganz offenkundig nicht geeignet, ein anhaltendes Ver- folgungsinteresse der Taliban zu begründen.</w:t>
      </w:r>
    </w:p>
    <w:p>
      <w:r>
        <w:t>Auch die Behauptung, die Taliban hätten aufgrund der Beendigung der Tä- tigkeit als Koch beziehungsweise dem Wegzug nach C._______ einen ir- gendwie gearteten Zusammenhang mit der späteren Verhaftung von drei Taliban gesehen, erweist sich als wenig plausibel. Es ist nicht nachvollzieh- bar, welchen Zusammenhang die Tätigkeit eines einfachen Kochs mit einer polizeilichen Operation oder der Festnahme von drei, dem Vater gar nicht persönlich bekannten Personen haben sollte. Dieser insinuierte Zusam- menhang ist rein spekulativ und im Lichte der augenfällig trivialen Tätigkeit des Vaters als einfacher Koch wenig lebensnah. Die Frage der</w:t>
      </w:r>
    </w:p>
    <w:p>
      <w:r>
        <w:t>E-6830/2023 Seite 8 Glaubhaftigkeit dieses Umstandes kann indes mit Verweis auf die nachste- henden Ausführungen ebenfalls offengelassen werden.</w:t>
      </w:r>
    </w:p>
    <w:p>
      <w:r>
        <w:t>Selbst bei Wahrunterstellung, dass die Taliban damals einen vagen Zu- sammenhang zwischen der Tätigkeit des Vaters als Koch und der Verhaf- tung von Taliban in Erwägung erkannt haben könnten, wäre hierin offen- kundig keine Umstände zu erblicken, die nunmehr über Jahre hinweg ein ungebrochenes Interesse der Taliban am Vater des Beschwerdeführers be- gründen könnten.</w:t>
      </w:r>
    </w:p>
    <w:p>
      <w:r>
        <w:t>Selbst von einer solchen vorübergehenden Suche ausgehend, wäre er- sichtlich, dass sich das Interesse der Taliban sowohl vor- als auch nach der Machtübernahme der Taliban einzig und alleine darauf beschränkte, von den befragten Personen den Aufenthaltsort des Vaters zu erfahren. Daher kommt entgegen der Auffassung in der Beschwerde der Unterscheidung zwischen der Zeit vor- und nach der Machtübernahme der Taliban keine rechtserhebliche Bedeutung zu. Hätte sich damals ein Interesse gegen den Beschwerdeführer selbst manifestiert, so wäre es sowohl vor wie auch nach der Machtübernahme problemlos möglich gewesen, diesen sofort zu belangen. Entsprechendes ist jedoch so nicht erfolgt.</w:t>
      </w:r>
    </w:p>
    <w:p>
      <w:r>
        <w:t>Das offenkundig fehlende Interesse an Drittpersonen zeigt sich im Übrigen auch darin, dass aktuell mehrere nahe Familienmitglieder des Vaters des Beschwerdeführers unbehelligt in Afghanistan leben. Der Umstand, dass die Mutter (also die Ehefrau und damit nächstes Familienmitglied des Va- ters) wie auch der Onkel von den Taliban bloss aufgesucht wurden, diesen sonst keine ernsthaften Nachteile widerfahren sind und auch heute in Af- ghanistan leben, lässt augenscheinlich nicht auf eine erhebliche Verfol- gungslage schliessen. Würde es sich beim Vater des Beschwerdeführers um eine Person mit hohem Verfolgungsinteresse handeln, wäre kaum an- zunehmen, dass die Familie nach wie vor in Afghanistan wohnen geblieben wäre und die Familie keine ernsthaften Nachteile erlitten hätte.</w:t>
      </w:r>
    </w:p>
    <w:p>
      <w:r>
        <w:t>Das konkrete Ausmass der Verfolgungslage gegen den Vater und die übri- gen Verwandten erscheint daher – auch bei Wahrunterstellung der Be- hauptungen – insgesamt gesehen kein relevantes Mass angenommen zu haben. Ein aufgrund des spezifischen Profils der gesuchten Hauptperson (also des Vaters) ausgeprägtes und ungebrochenes – auch somit selbst viele Jahre nach einem rein zufälligen Geschehen – Interesse an deren Ergreifung und Festnahme wird in Bezug auf den Vater daher kaum vorlie- gen. Indes kann auch diese Frage im Resultat ohnehin offengelassen</w:t>
      </w:r>
    </w:p>
    <w:p>
      <w:r>
        <w:t>E-6830/2023 Seite 9 werden, da der Beschwerdeführer selber auch die übrigen Voraussetzun- gen einer Reflexverfolgung ohnehin nicht erfüllt.</w:t>
      </w:r>
    </w:p>
    <w:p>
      <w:r>
        <w:rPr>
          <w:b/>
        </w:rPr>
        <w:t>E. 6.5</w:t>
      </w:r>
    </w:p>
    <w:p>
      <w:r>
        <w:t>Wie von der Vorinstanz zutreffend festgehalten wurde, hat der Be- schwerdeführer selbst in der Vergangenheit weder Taten begangen oder ein Verhalten gezeigt, welche ihn in den Augen der Taliban als missliebige Person erscheinen liessen. Sodann hat er in der Vergangenheit keine per- sönlichen Nachteile im asylrechtlich relevanten Ausmass erlitten. Ferner handelte sich beim Beschwerdeführer im Zeitpunkt der Ausreise noch um einen minderjährigen Knaben, an dessen Verfolgung die Taliban kaum ein langanhaltendes, ungebrochenes Interesse gehabt hätten. Hätten die Tali- ban den Beschwerdeführer effektiv persönlich behelligen wollen, so hätten sie hierzu sowohl vor wie auch der Machtübernahme problemlos Gelegen- heit gehabt. Es ist daher nicht nachvollziehbar, weshalb die Taliban ihn hierbei über mehrere Jahre hinweg nicht persönlich behelligt haben sollten, ihn nun aber etliche Jahre später asylrelevant bedrohen sollten.</w:t>
      </w:r>
    </w:p>
    <w:p>
      <w:r>
        <w:rPr>
          <w:b/>
        </w:rPr>
        <w:t>E. 6.6</w:t>
      </w:r>
    </w:p>
    <w:p>
      <w:r>
        <w:t>Nach dem Gesagten besteht offenkundig kein Grund zu der Annahme, der Beschwerdeführer sei aufgrund eines Gefährdungsprofils ins Visier der Taliban geraten, diese hätten ein konkretes Interesse an ihm gehabt und er hätte ernsthafte Nachteile befürchten müssen. Die geltend gemachte Furcht vor einer (künftigen) asylrelevanten (Reflex-)Verfolgung ist daher als offenkundig unbegründet einzustufen.</w:t>
      </w:r>
    </w:p>
    <w:p>
      <w:r>
        <w:rPr>
          <w:b/>
        </w:rPr>
        <w:t>E. 6.7</w:t>
      </w:r>
    </w:p>
    <w:p>
      <w:r>
        <w:t>Letztlich ist ergänzend darauf hinzuweisen, dass sich das Ergebnis der vorliegenden Beurteilung vollständig mit den Ergebnissen des Asylverfah- rens des Bruders D._______ ([…]) des Beschwerdeführers deckt. Die Vo- rinstanz hat im dortigen Verfahren (vgl. Verfügung vom 24. August 2023) die identischen Asylvorbringen mit der gleichen Begründung abgewiesen. Der Bruder des Beschwerdeführers hat sich in der Folge vollständig dieser Würdigung der Vorinstanz unterzogen und liess die (inhaltlich praktisch identische) Verfügung unangefochten in Rechtskraft erwachsen.</w:t>
      </w:r>
    </w:p>
    <w:p>
      <w:r>
        <w:rPr>
          <w:b/>
        </w:rPr>
        <w:t>E. 6.8</w:t>
      </w:r>
    </w:p>
    <w:p>
      <w:r>
        <w:t>Insgesamt ist festzustellen, dass dem minderjährigen Beschwerdefüh- rer (dessen Rückkehr nach Afghanistan aufgrund seiner vorläufigen Auf- nahme ohnehin rein theoretischer Natur ist) keine aktuell drohende Verfol- gung nach Art. 3 AsylG darlegen konnte. Das SEM hat die Flüchtlingsei- genschaft des Beschwerdeführers demnach zu Recht verneint und sein Asylgesuch folgerichtig abgelehnt.</w:t>
      </w:r>
    </w:p>
    <w:p>
      <w:r>
        <w:t>E-6830/2023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Mit dem vorliegenden Urteil wird das Gesuch um Verzicht auf das Er- heben eines Kostenvorschusses gegenstandslos.</w:t>
      </w:r>
    </w:p>
    <w:p>
      <w:r>
        <w:rPr>
          <w:b/>
        </w:rPr>
        <w:t>E. 9.2</w:t>
      </w:r>
    </w:p>
    <w:p>
      <w:r>
        <w:t>Die Gesuche um Gewährung der unentgeltlichen Prozessführung und der amtlichen Rechtsverbeiständung sind abzuweisen, da die Begehren als aussichtslos zu bezeichnen sind. Die Verfahrenskosten sind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E-6830/2023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