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E-682/2011 vom 14. Februar 2011</w:t>
      </w:r>
    </w:p>
    <w:p>
      <w:r>
        <w:t>Bundesverwaltungsgericht, 2011-02-14, DE</w:t>
      </w:r>
    </w:p>
    <w:p>
      <w:r>
        <w:rPr>
          <w:b/>
        </w:rPr>
        <w:t xml:space="preserve">Quelle: </w:t>
      </w:r>
      <w:r>
        <w:t>https://mcp.opencaselaw.ch/entscheid/bvger_E-682_2011</w:t>
      </w:r>
    </w:p>
    <w:p>
      <w:r>
        <w:t>FR: TAF E-682/2011 du 14 février 2011</w:t>
      </w:r>
    </w:p>
    <w:p>
      <w:r>
        <w:t>IT: TAF E-682/2011 del 14 febbraio 2011</w:t>
      </w:r>
    </w:p>
    <w:p>
      <w:pPr>
        <w:pStyle w:val="Heading2"/>
      </w:pPr>
      <w:r>
        <w:t>Regeste</w:t>
      </w:r>
    </w:p>
    <w:p>
      <w:r>
        <w:t>Asyl und Wegweisung (Beschwerden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vorliegendem Direktentscheid in der Hauptsache wird das Gesuch um Herstellung aufschiebender Wirkung hinfällig.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oder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Nachdem das Bundesverwaltungsgericht im Meinungsaustauschverfahren die vom BFM letztlich akzeptierte Auffassung seiner Unzuständigkeit vertrat, damit die fehlende Hängigkeit eines Geschäfts (insb. in Form einer Beschwerde oder einer Revision) feststellte und das Gericht ausserhalb eines ordentlichen oder ausserordentlichen Rechtsmittelverfahrens kein Weisungsrecht gegenüber dem BFM hat, war es dem Gericht im Meinungsaustauschverfahren verwehrt, verbindliche Anordnungen an das BFM zu erlassen, wie dieses mit dem Wiedererwägungsgesuch vom 13. Dezember 2010 zu verfahren habe. Mit der Rechtshängigkeit der vorliegenden Beschwerde ändert sich dies. Das Gericht gelangt aus nachfolgenden Überlegungen zur Überzeugung, dass das BFM zu Unrecht auf das Wiedererwägungsgesuch eingetreten ist:</w:t>
      </w:r>
    </w:p>
    <w:p>
      <w:r>
        <w:rPr>
          <w:b/>
        </w:rPr>
        <w:t>E. 5.2</w:t>
      </w:r>
    </w:p>
    <w:p>
      <w:r>
        <w:t>Die nachträgliche Anhandnahme des "Gesuchs um Wiedererwägung" vom 13. Dezember 2010 durch das BFM ist, wie bereits im Rücküberweisungsschreiben des Bundesverwaltungsgerichts vom 21. Dezember 2010 erwogen, prozessual korrekt, denn das von einem in Verfahrens- und Asylfragen langjährig erfahrenen Rechtsvertreter verfasste Wiedererwägungsgesuch ist unmissverständlich als solches bezeichnet, an das BFM gerichtet und mit der Behauptung und Begründung der ausschliesslichen Zuständigkeit des BFM versehen. Begründeter Anlass zur zuständigkeitshalben Überweisung an das Bundesverwaltungsgericht bestand, wie aus dem zitierten Inhalt des Rücküberweisungsschreibens hervorgeht, nicht. Insbesondere kann der Gesuchsteller nicht gezwungen werden, Partei in einem verwaltungsrechtlichen Gesuchsverfahren vor einer Behörde (in casu Bundesverwaltungsgericht) zu werden, die er unmissverständlich gar nicht anrufen will.</w:t>
      </w:r>
    </w:p>
    <w:p>
      <w:r>
        <w:rPr>
          <w:b/>
        </w:rPr>
        <w:t>E. 5.3</w:t>
      </w:r>
    </w:p>
    <w:p>
      <w:r>
        <w:t>Die Auffassung des Gesuchstellers (bzw. seines Rechtsvertreters) betreffend die Qualifikation seiner Vorbringen als Wiedererwägungsgründe, des somit sich ergebenden Prozedurtyps eines Wiedererwägungsgesuchs und der daraus sich weiter ergebenden Zuständigkeit des BFM ist unzutreffend. Die ursprüngliche Erkenntnis des BFM, wonach die in der Eingabe vorgebrachten Gründe weder im Rahmen eines erstinstanzlichen Wiedererwägungsverfahrens noch eines erneuten Asylverfahrens zu beurteilen seien und somit das BFM nicht verfahrenszuständig sei (vgl. Überweisungsschreiben des BFM vom 15. Dezember 2011), trifft demgegenüber zu: Wie oben (E. 4) dargelegt, können zwar Revisionsgründe einen qualifizierten Anspruch auf Wiedererwägung durch das BFM begründen. Voraussetzung hierfür ist aber, dass sich diese Revisionsgründe (vorliegend neue und erhebliche Tatsachen und Beweismittel) auf eine in materielle Rechtskraft erwachsene Verfügung beziehen, die entweder unangefochten geblieben oder deren Beschwerdeverfahren mit einem bloss formellen Prozessurteil abgeschlossen worden ist (vgl. EMARK 2003 Nr. 17 E. 2.a S. 103 f. mit weiteren Hinweisen). Nur ein solchermassen als qualifiziertes Wiedererwägungsgesuch zu bezeichnendes Rechtsmittel wäre grundsätzlich nach den Regeln des Revisionsverfahrens (im Sinne von Art 66 ff. VwVG) durch das BFM zu behandeln. Vorliegend wurden aber alle vom BFM seit dem Jahre 2001 getroffenen Asyl- oder Wiedererwägungsentscheide betreffend den Beschwerdeführer von diesem angefochten und jede Beschwerde wurde von der Beschwerdeinstanz mit einem materiellen Urteil abgeschlossen, im Übrigen ebenso das anhängig gemachte Revisionsverfahren. Das Wiedererwägungsgesuch findet daher keinen zulässigen Gegenstand und der Beschwerdeführer vermag bezeichnenderweise auch keinen Wiedererwägungsgegenstand (Verfügung des BFM) konkret zu nennen, nachdem er hierzu im ersten "Wiedererwägungs-, eventualiter Revisionsgesuch" vom 12. Dezember 2001 noch in der Lage war. Umso mehr erstaunt es, wenn das BFM in der angefochtenen Verfügung als angeblichen Wiedererwägungsgegenstand seine eigene Verfügung vom 8. Oktober 2007 nennt. Ebenso wenig vermag das Argument des Beschwerdeführers einen hypothetischen Wiedererwägungsgegenstand zu kreieren (und damit die Zuständigkeit des BFM zu begründen), wonach - wie im Wiedererwägungsgesuch (dort S. 4) behauptet - Art. 123 Abs. 2 Bst. a BGG solche Tatsachen und Beweismittel als revisionsbegründend ausschliesse, die erst nach dem zu revidierenden Entscheid entstanden sind. Ungeachtet der tatsächlichen Tragweite dieser Bestimmung kann jedenfalls aus dem blossen Umstand, dass gewisse Tatsachen und Beweismittel vor der Beschwerdeinstanz aus zeitlichen Gründen nicht zulässig seien, nicht der Umkehrschluss gezogen werden, sie seien diesfalls bei der erstinstanzlichen Behörde zulässig. Im Übrigen vermag der Beschwerdeführer auch einen angeblich "zu revidierenden Entscheid" des Bundesverwaltungsgerichts nicht konkret zu nennen, weshalb selbst in wiederum hypothetischer Annahme der Richtigkeit seiner Auffassung auf sein "Wiedererwägungsgesuch" mangels Gegenstand abermals nicht einzutreten wäre. Es erstaunt in diesem Zusammenhang auch nicht, dass im Revisionsgesuch keinerlei (obligate) Ausführungen zur Frage der Fristwahrung gemacht werden, denn ohne Nennung des Wiedererwägungsgegenstandes bleiben sämtliche Versuche, die Einhaltung der gesetzlichen Fristerfordernisse zu überprüfen, zwangsläufig erfolglos. Dies gilt gleichsam für die Prüfung der Legitimationsanforderungen.</w:t>
      </w:r>
    </w:p>
    <w:p>
      <w:r>
        <w:rPr>
          <w:b/>
        </w:rPr>
        <w:t>E. 5.4</w:t>
      </w:r>
    </w:p>
    <w:p>
      <w:r>
        <w:t>Zusammenfassend ist festzuhalten, dass das BFM in der angefochtenen Verfügung zu Unrecht auf das "Wiedererwägungsgesuch" vom 13. Dezember 2010 eingetreten ist, denn es ist kein Wiedererwägungsgegenstand ersichtlich und vom Beschwerdeführer wird auch kein solcher angeführt. Die Vorinstanz hat sich daher fälschlicherweise als für die Gesuchsbehandlung zuständig erklärt und dadurch Bundesrecht verletzt (Art. 106 AsylG). Somit ist die angefochtene Verfügung aufzuheben, der betreffende Beschwerdeantrag dementsprechend faktisch gutzuheissen, die Sache an das BFM zurückzuweisen und dieses anzuweisen, auf das "Wiedererwägungsgesuch" vom 13. Dezember 2010 infolge Unzulässigkeit nicht einzutreten. Anlass zur Überweisung der Eingabe an eine andere Behörde besteht nicht. Ebenso wenig besteht für das Bundesverwaltungsgericht Anlass, zur Vermeidung einer intertemporalen Rechtsunsicherheit eine vollzugshemmende vorsorgliche Massnahme anzuordnen, da die Anweisung an die Vorinstanz auf Nichteintreten infolge Unzulässigkeit des Wiedererwägungsgesuchs lautet.</w:t>
      </w:r>
    </w:p>
    <w:p>
      <w:r>
        <w:rPr>
          <w:b/>
        </w:rPr>
        <w:t>E. 6</w:t>
      </w:r>
    </w:p>
    <w:p>
      <w:r>
        <w:t>Dem Gesuchsteller ist es übrigens jederzeit unbenommen, ein den gesetzlichen Anforderungen genügendes, als solches bezeichnetes Revisionsgesuch beim Bundesverwaltungsgericht anhängig zu machen. Indessen ist er bereits jetzt darauf aufmerksam zu machen, dass ein allfälliges Revisionsgesuch in der Art und mit dem Inhalt des vorliegenden "Wiedererwägungsgesuchs" augenfällig geringe Chancen auf Erfüllung der Fristvoraussetzungen und damit auf Eintreten oder gar Aussichten auf eine materielle Gutheissung hätte, wobei insbesondere auch auf die Ausführungen bereits im Revisionsurteil vom 6. Juli 2006 zu verweisen ist. Angesichts dessen sowie in Anbetracht der gesamten bislang zehnjährigen Prozessgeschichte mit zahlreichen ähnlich fokussierten Stossrichtungen der Rechtsschriften und im Endergebnis stets abschlägigen Entscheidungen der erst-, rekurs- und revisionsinstanzlichen Behörden müssten künftige Eingaben mit dem verstärkten Augenmerk auf das allfällige Vorliegen von Trölerei und mithin mutwilliger Prozessführung betrachtet werden.</w:t>
      </w:r>
    </w:p>
    <w:p>
      <w:r>
        <w:rPr>
          <w:b/>
        </w:rPr>
        <w:t>E. 7</w:t>
      </w:r>
    </w:p>
    <w:p>
      <w:r>
        <w:t>Bei diesem Ausgang des Verfahrens sind dem im Hauptantrag faktisch obsiegenden Beschwerdeführer keine Kosten aufzuerlegen (Art. 63 Abs. 1 VwVG). Das Gesuch um Gewährung der unentgeltlichen Rechtspflege nach Art. 65 Abs. 1 und 2 VwVG wird entsprechend hinfällig. Einer obsiegenden Partei wäre grundsätzlich eine Parteientschädigung für die ihr notwendigerweise erwachsenen Parteikosten zuzusprechen (Art. 64 Abs. 1 VwVG sowie Art. 7 ff. des Reglements vom 21. Februar 2008 über die Kosten und Entschädigungen vor dem Bundesverwaltungsgericht [VGKE, SR 173.320.2]). Vorliegend besteht jedoch kein begründeter Anlass zur Ausrichtung einer Parteientschädigung. Dabei ist zunächst festzustellen, dass die Aufhebung der angefochtenen Verfügung einzig in der Rechtsanwendung von Amtes wegen gründet und in keiner Weise durch den Inhalt der Beschwerde bewirkt wurde. Dennoch hätte der Beschwerdeführer grundsätzlich Anspruch auf Entschädigung jedenfalls jenes (eher bescheidenen) Aufwandes, der durch die Beschwerdeeinreichung als solche entstanden ist. Dieser Parteiaufwand ist aber vorliegend nicht als notwendig im Sinne des Gesetzes zu qualifizieren und mithin nicht entschädigungspflichtig, da das vermeintliche und - wie in den Erwägungen erkannt - mit erheblichen Mängeln behaftete Wiedererwägungsverfahren als ausdrücklich solches vom Beschwerdeführer initiiert wurde und an das BFM gerichtet war. Durch pflichtgemässe Bezeichnung des Gesuchsgegenstandes, Beachtung der gesetzlichen und praxisgemässen Anforderungen betreffend Wiedererwägungs- und Revisionsverfahren sowie folgerichtiger Einschlagung des korrekten Verfahrensweges hätte der Erlass der angefochtenen Verfügung und mithin das vorliegende Beschwerdeverfahren vermieden werden können.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