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E-6829/2015 vom 16. November 2015</w:t>
      </w:r>
    </w:p>
    <w:p>
      <w:r>
        <w:t>Bundesverwaltungsgericht, 2015-11-16, DE</w:t>
      </w:r>
    </w:p>
    <w:p>
      <w:r>
        <w:rPr>
          <w:b/>
        </w:rPr>
        <w:t xml:space="preserve">Quelle: </w:t>
      </w:r>
      <w:r>
        <w:t>https://mcp.opencaselaw.ch/entscheid/bvger_E-6829_2015</w:t>
      </w:r>
    </w:p>
    <w:p>
      <w:r>
        <w:t>FR: TAF E-6829/2015 du 16 novembre 2015</w:t>
      </w:r>
    </w:p>
    <w:p>
      <w:r>
        <w:t>IT: TAF E-6829/2015 del 16 novembre 2015</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(Art. 105 AsylG; Art. 38 der Verordnung über die Durchführung von Testphasen zu den Beschleunigungsmassnahmen im Asylbereich [TestV, SR 142.318.1] i.V.m. Art. 112b Abs. 3 AsylG; Art. 48 Abs. 1 sowie Art. 52 Abs. 1 VwVG) ist einzutreten.</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Gestützt auf Art. 111a Abs. 1 AsylG wurde auf einen Schriftenwechsel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w:t>
      </w:r>
    </w:p>
    <w:p>
      <w:r>
        <w:rPr>
          <w:b/>
        </w:rPr>
        <w:t>E. 2.2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3.1 Die Vorinstanz begründete die ablehnende Haltung im Flüchtlings- und Asylpunkt mit der Feststellung, die Angaben des Beschwerdeführers hielten den Anforderungen des Art. 3 AsylG nicht stand. So seien die drei polizeilichen Festnahmen zu wenig intensiv ausgefallen. Zudem hätte er mindestens in zwei Festnahmefällen polizeiliche Bestätigungen erhalten sollen, was er jedoch verneint habe. Da er nicht in exponierter Stellung für die BDP und HDP aktiv gewesen sei, sei eine begründete Furcht vor Verfolgung oder vor Benachteiligungen auszuschliessen. Der Hinweis, wonach er und die Grossmutter wegen des familiären Hintergrundes (Vater, Onkel) mehrere Male auf den Polizeiposten mitgenommen worden seien und er nach wie vor Benachteiligungen in der Türkei befürchten müsse, sei nicht zu teilen. So habe sich die Menschenrechtslage zur früheren Situation der 90er-Jahre in der Türkei markant gebessert, Strafverfahrensgarantien hätten zugenommen und die früher verbreitet anzutreffende behördliche Willkür sei weitgehend verschwunden. Er könne sich als Betroffener gegen Ungerechtfertigtes auf dem Rechtsweg zur Wehr setzen. Aufgrund der Erfahrungen des Staatssekretariats bestehe bei Angehörigen von bereits inhaftierten oder ehemals verfolgten Personen in aller Regel keine Gefahr, von Reflexverfolgungsmassnahmen betroffen zu werden. Behördliche Nachforschungen gegenüber Familienangehörigen von politisch missliebigen Personen nähmen bezüglich Intensität in der Regel kein asylbeachtliches Ausmass an. Vorliegend bestünden auch keine Anzeichen für ernsthafte Nachteile, weil die behördlichen Erkundigungen nach dem Vater seit dem Wegzug des Beschwerdeführers nach D._______ (2009) nicht mehr vorgekommen seien. Mithin bestehe keine begründete Furcht vor asylrelevanter Verfolgung aufgrund des familiären Hintergrundes und kein Hinweis auf drohende Reflexverfolgungsmassnahmen ernsthaften Ausmasses. Da das Gespräch mit dem IS-Angehörigen keine Fortsetzung gefunden habe, sei davon auszugehen, dass nichts Nachteiliges zu erwarten sei. Schliesslich sei darauf hinzuweisen, dass zumutbare innerstaatliche Aufenthaltsalternativen in der Türkei bestehen, um lokal oder regional bedingten Problemen oder Schikanen aus dem Weg zu gehen. Folglich sei der Beschwerdeführer nicht auf den Schutz der Schweiz angewiesen. Weiter könne er aus den eingereichten Beweismitteln, namentlich aus der Schnellrecherche der SFH, nichts für seine Person ableiten. 3.2 Der Beschwerdeführer wendet dagegen ein, die gewärtigten polizeilichen Massnahmen (drei Festnahmen), Schikanen (unzählige Blossstellungen während der Schulzeit durch Abführen vor den Augen seiner Mitschüler auf den Polizeiposten) und Übergriffe von Polizisten während seiner Festnahmen seien asylrelevant, weil seine Familie seit dem Ende der 90er-Jahre aus politischen Gründen im Visier der türkischen Behörden stehe. Vater und Onkel hätten deswegen flüchten müssen. Somit seien die von ihm erlebten Ereignisse klare Indizien einer Reflexverfolgung. Da ihn die Polizei willkürlich und somit nicht legal verhaftet habe, habe er keine Festnahmebestätigungen erhalten. Weiter bringt er vor, aufgrund seiner ethnischen Abstammung und seiner politischen Aktivitäten zu Gunsten der HDP verhaftet und somit fichiert worden zu sein, weshalb er aufgrund der jüngsten Entwicklungen in der Türkei wegen Unterstützung einer Terrororganisation verhaftet worden wäre. Schliesslich sei die Überzeugung des SEM falsch, wonach es eine Rolle spiele, ob jemand Mitglied oder Sympathisant einer legalen Oppositionspartei sei. Wer zu Gunsten der HDP, die der Unterstützung der PKK beschuldigt sei, politisch agiere, gerate automatisch ins Visier der Polizei. Er leite dies auch ab aus der Tatsache, dass tausende Mitglieder der HDP verhaftet worden seien und Strafverfahren zu gewärtigen hätten. Mehrere Gemeindepräsidenten der HDP seien aus ihrem Amt entlassen worden. Ausserdem habe er Kenntnis davon, dass die Führungsriege der AKP (Partei für Gerechtigkeit und Aufschwung oder Partei für Gerechtigkeit und Entwicklung) nichts dagegen unternehme, die IS-Organisation auf türkischem Territorium an der Rekrutierung von Personen zu hindern. Eine dieser Provinzen sei C._______, woher die Selbstmordattentäter von E._______, F._______ und G._______ stammten. Folglich bestehe für ihn eine Gefahr seitens der IS-Terrororganisation. Eine innerstaatliche Fluchtalternative gäbe es nicht, weil über ihn mit grosser Wahrscheinlichkeit ein Datenblatt existiere. Somit bestehe eine objektiv begründete Furcht vor einer Verfolgung seiner Person. Dies umso mehr, als die AKP den Friedensprozess mit der PKK beendet habe und seit dem 24. Juli 2015 einen Kampf gegen die PKK und deren Unterstützer führe. Sie nähme dabei in Kauf, dass in mehreren Provinzen erneut eine bürgerkriegsähnliche Situation entstehe, über ganze Städte Ausgangssperren verhängt würden und seit dem Wiederaufflammen des Konflikts rund 2000 Personen getötet worden seien. Die Einhaltung von Menschenrechten sei für den nach Alleinherrschaft strebenden Erdogan ein Fremdwort. Folterungen im Rahmen der Polizeihaft seien zu erwarten.</w:t>
      </w:r>
    </w:p>
    <w:p>
      <w:r>
        <w:rPr>
          <w:b/>
        </w:rPr>
        <w:t>E. 4.1</w:t>
      </w:r>
    </w:p>
    <w:p>
      <w:r>
        <w:t>Vorab kann festgestellt werden, dass das Staatssekretariat auf der Basis eines rechtsgenügend festgestellten Sachverhalts, der keiner ergänzenden Anhörungen oder weiterer Abklärungen bedarf, entschieden hat. Es gilt als unbestritten, dass der Beschwerdeführer aus der in B._______ Köyü wohnhaften Grossfamilie G._______ stammt, welche aufgrund ihres Engagements für die PKK beobachtet, behelligt und teilweise verfolgt worden ist (vgl. Urteil der Asylrekurskommission [ARK] vom 6. Juni 2003 i.S. N 418 338). Das Bundesverwaltungsgericht hat Kenntnis vom Dossier dieser in der Schweiz niedergelassenen Familie (N [...]).</w:t>
      </w:r>
    </w:p>
    <w:p>
      <w:r>
        <w:rPr>
          <w:b/>
        </w:rPr>
        <w:t>E. 4.2</w:t>
      </w:r>
    </w:p>
    <w:p>
      <w:r>
        <w:t>Nach Prüfung der Akten des Beschwerdeführers gelangt das Bundesverwaltungsgericht zum Schluss, dass seine Vorbringen trotz seines familiären Hintergrunds in asylrechtlicher Hinsicht nicht relevant sind. Insgesamt geben die ausführlichen vorinstanzlichen Erwägungen in der angefochtenen Verfügung zu keinen Beanstandungen Anlass, und es kann vorab darauf verwiesen werden. Sie können wie folgt ergänzt werden:</w:t>
      </w:r>
    </w:p>
    <w:p>
      <w:r>
        <w:rPr>
          <w:b/>
        </w:rPr>
        <w:t>E. 4.2.1</w:t>
      </w:r>
    </w:p>
    <w:p>
      <w:r>
        <w:t>Der Beschwerdeführer hat verschiedene zeitlich weit zurückliegende Ereignisse angesprochen (wiederholte Verwarnungen in der Schule; vor Schulkollegen auf den Polizeiposten abgeführt; mit Grossmutter zu Verhören auf den Polizeiposten aufgeboten, etc.), welche für seinen Fluchtentschluss nicht ausschlaggebend waren. Es ist weder in sachlicher noch zeitlicher Hinsicht ein genügend enger Kausalzusammenhang zur Flucht erkennbar.</w:t>
      </w:r>
    </w:p>
    <w:p>
      <w:r>
        <w:rPr>
          <w:b/>
        </w:rPr>
        <w:t>E. 4.2.2</w:t>
      </w:r>
    </w:p>
    <w:p>
      <w:r>
        <w:t>Auch die weiteren Ausführungen in der Rechtsmitteleingabe vermögen die Flüchtlingseigenschaft nicht nachzuweisen oder glaubhaft zu machen. Die Vorinstanz hat in der angefochtenen Verfügung nachvollziehbar begründet, weshalb die vom Beschwerdeführer erlittenen polizeilichen Massnahmen in flüchtlingsrechtlicher Hinsicht nicht als relevant beurteilt werden können. So sind alle polizeilichen Inhaftierungen kurz und wenig intensiv ausgefallen, auch in Bezug auf deren Folgen; sie haben nicht zu einer Einleitung eines strafrechtlichen Verfahrens geführt. Dass einzelne Polizisten während der Festhaltungen ihre Befugnisse überschritten haben sollen (namentlich durch Faustschläge, Tritte, Beschimpfungen, Einschüchterungen, Nötigungen), vermag dabei zu keiner anderen Einschätzung der Sachlage zu führen, hätte sich der Beschwerdeführer gegen solche fehlbare Beamte und gegen nicht korrekt abgelaufene Verfahren doch mit Hilfe eines Rechtsanwalts zur Wehr setzen können.</w:t>
      </w:r>
    </w:p>
    <w:p>
      <w:r>
        <w:rPr>
          <w:b/>
        </w:rPr>
        <w:t>E. 4.2.3</w:t>
      </w:r>
    </w:p>
    <w:p>
      <w:r>
        <w:t>Zudem ändern die hypothetischen Ausführungen des Beschwerdeführers in der Beschwerdeschrift nichts, wonach er aufgrund seiner kurdischen Herkunft und seines politischen Profils wegen der aktuellen Zuspitzung der Situation mit einer Verhaftung hätte rechnen müssen. Zum einen sind die Aussagen des Beschwerdeführers im Kontext mit der allgemeinen Benachteiligung der kurdischen Bevölkerung in der Türkei, namentlich in der Region von C._______, zu sehen, was praxisgemäss zur Anerkennung der Flüchtlingseigenschaft nicht ausreicht (vgl. auch dazu BVGE 2013/2). Zum anderen ist das geltend gemachte legale politische Engagement des Beschwerdeführers im Rahmen der BDP und HDP nicht derart, dass er aus der Vielzahl ähnlich engagierter Parteimitglieder und -sympathisanten herausgestochen wäre und dadurch ein besonderes Interesse der Sicherheitsorgane erweckt haben könnte. Aus den Akten und den eingereichten Beweismitteln ergibt sich somit kein Anhaltspunkt für die Annahme, dass er vor seinem Entschluss zur Ausreise in asylbeachtlicher Art und Weise bereits nachteiligen Massnahmen staatlicher Organe ausgesetzt gewesen wäre.</w:t>
      </w:r>
    </w:p>
    <w:p>
      <w:r>
        <w:rPr>
          <w:b/>
        </w:rPr>
        <w:t>E. 4.2.4</w:t>
      </w:r>
    </w:p>
    <w:p>
      <w:r>
        <w:t>In Weiterführung der ARK-Praxis (EMARK] 2005 Nr. 21 E. 10.1) ist an der Erkenntnis festzuhalten, dass staatliche Repressalien gegen Familienangehörige politischer Aktivisten, die als sog. Reflexverfolgung flüchtlingsrechtlich erheblich im Sinne von Art. 3 AsylG sein können, deutlich seltener geworden sind.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Den Akten des beigezogenen Asyldossiers der Grossfamilie G._______ können indessen keine Anhaltspunkte entnommen werden, inwiefern der Beschwerdeführer aufgrund seines (äusserst) bescheidenen politischen Einsatzes für die BDP und HDP in Zukunft ernsthaften Nachteilen im Sinne von Art. 3 AsylG ausgesetzt sein könnte. Seine Beziehungen zu allenfalls von der Türkei Gesuchten sind nicht von einer solchen Nähe, dass er dadurch gefährdet wäre. So sind viele seiner Angehörigen weit früher als er ins Ausland weggezogen, nämlich in den Jahren 1995 respektive 2001 bis spätestens 2006. Darunter befinden sich auch seine Mutter und (...) seiner Geschwister (N [...]), die allerdings bereits am 16. Februar 2009 auf ihren anerkannten Flüchtlingsstatus und das gewährte Asyl in der Schweiz verzichtet haben. Von Schwierigkeiten dieser Personen bei ihren Besuchen im Heimatland ist über all die Jahre ihren Vorakten nichts zu entnehmen. Auch gesteht der Beschwerdeführer selber ein, im Rahmen seiner Parteitätigkeiten zu Gunsten der BDP oder HDP bis März 2015 eigentlich keine nennenswerten politischen Leistungen erbracht zu haben (vgl. SEM-Akten A29 S. 4 und 11 f.). Ferner ist in diesem Kontext darauf hinzuweisen, dass die Flüchtlingseigenschaft dem Vater (N [...]) nicht aufgrund von dessen eigenen politischen Engagements, sondern aufgrund einer möglichen Reflexverfolgung wegen des politischen Engagements von dessen Bruder in den 90er-Jahren und der damaligen Situation in der Heimatprovinz zuerkannt worden ist (vgl. Urteil der ARK vom 6. Juni 2003 E. 5c und E. 6), was weiter die behauptete Bedrohungslage für den Beschwerdeführer massiv relativiert. Hinzu kommt, dass der Beschwerdeführer im Gegensatz zu seinem Vater nie geltend gemacht hat, eigene Kontakte zu illegalen Organisationen, wie namentlich zur PKK, unterhalten zu haben. Aufschlussreich im Zusammenhang mit der behaupteten Reflexverfolgung ist auch sein Hinweis, wonach die Nachfragen türkischer Behörden nach dem Aufenthaltsort seines Vaters seit 2009 zurückgegangen seien. Ferner spricht der Umstand, dass angeblich zahlreiche Mitglieder dieser Grossfamilie (Onkel und Tanten etc.) weiterhin in der Türkei leben und vor Jahren ausgereiste Verwandte das Land ohne Weiteres bereisen und ihre Verwandte besuchen können, gegen ein aktuelles Reflexverfolgungsrisiko. Folglich bestehen - wie die Vorinstanz zu Recht festhält - innerstaatliche Aufenthaltsalternativen für den Beschwerdeführer, falls er lokal oder regional bedingt auftretenden Schikanen oder Problemen in seiner Heimatprovinz aus dem Weg gehen möchte. Schliesslich legt der Beschwerdeführer mit dem Wiederholen des aktenkundigen Sachverhalts und den allgemeinen Ausführungen zur Situation der Kurden, darunter mit dem Unterstützungsschreiben seines Gemeindepräsidenten vom 15. Oktober 2015 und mit dem Hinweis auf die Schnellrecherche der SFH vom 26. August 2015 zur Situation in der Türkei, nicht überzeugend dar, inwiefern die Vorinstanz zu Unrecht das Vorliegen der Flüchtlingseigenschaft in Bezug auf seine Person verneint hat. Aus den eingereichten Beweismitteln kann er somit nichts zu seinen Gunsten ableiten.</w:t>
      </w:r>
    </w:p>
    <w:p>
      <w:r>
        <w:rPr>
          <w:b/>
        </w:rPr>
        <w:t>E. 4.3</w:t>
      </w:r>
    </w:p>
    <w:p>
      <w:r>
        <w:t>Zusammenfassend ist festzuhalten, dass das Gericht der Einschätzung in Bezug auf die vorliegende Situation zustimmt, wonach die Angaben des Beschwerdeführers in flüchtlingsrechtlicher Hinsicht nicht als relevant zu bezeichnen sind. Bei dieser Sachlage ist keine Glaubhaftigkeitsprüfung mehr vorzunehmen. Die Vorinstanz hat demzufolge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 6.1 Ist der Vollzug der Wegweisung nicht zulässig, nicht zumutbar oder nicht möglich, so regelt das Bundesamt das Anwesenheitsverhältnis nach den gesetzlichen Bestimmungen über die vorläufige Aufnahme von Ausländern (Art. 44 AsylG; Art. 83 Abs. 1 AuG, [SR 142.20]). 6.2 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Weder aus seinen Vorbringen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 6.3 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Situation in der Türkei noch individuelle Gründe lassen eine konkrete Gefährdung im Fall einer Rückkehr des Beschwerdeführers erkennen. Die Vielzahl von Verwandten und Bekannten innerhalb der Türkei sowie der Umstand valabler Aufenthaltsalternativen innerhalb der Türkei lassen vorliegend den Vollzug der Wegweisung als zumutbar erachten. 6.4 Es obliegt dem Beschwerdeführer, sich die für eine Rückkehr allenfalls benötigten Reisedokumente zu beschaffen (Art. 8 Abs. 4 AsylG; BVGE 2008/34 E. 12), weshalb der Vollzug der Wegweisung auch als möglich zu bezeichnen ist. 6.5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 8.1 Das Gesuch um Befreiung von einem Kostenvorschuss ist mit diesem Urteil gegenstandslos geworden. 8.2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