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E-6828/2016 vom 27. Juli 2018</w:t>
      </w:r>
    </w:p>
    <w:p>
      <w:r>
        <w:t>Bundesverwaltungsgericht, 2018-07-27, DE</w:t>
      </w:r>
    </w:p>
    <w:p>
      <w:r>
        <w:rPr>
          <w:b/>
        </w:rPr>
        <w:t xml:space="preserve">Quelle: </w:t>
      </w:r>
      <w:r>
        <w:t>https://mcp.opencaselaw.ch/entscheid/bvger_E-6828_2016</w:t>
      </w:r>
    </w:p>
    <w:p>
      <w:r>
        <w:t>FR: TAF E-6828/2016 du 27 juillet 2018</w:t>
      </w:r>
    </w:p>
    <w:p>
      <w:r>
        <w:t>IT: TAF E-6828/2016 del 27 luglio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3.2</w:t>
      </w:r>
    </w:p>
    <w:p>
      <w:r>
        <w:t>Dass dem Beschwerdeführer die unentgeltliche Rechtspflege (Art. 65 Abs. 1 VwVG) gewährt wurde (vgl. oben, Bst. E), die Beschwerde also im Beschwerdezeitpunkt zumindest im Wegweisungsvollzugspunkt als nicht aussichtslos zu qualifizieren war,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aber der Urteilszeitpunkt massgebend, während für die Beurteilung der Aussichtslosigkeit der Beschwerdebegehren (Art. 65 Abs. 1 VwVG) auf den Zeitpunkt der Beschwerdeerhebung abzustellen ist (vgl. BGE 133 III 614 E. 5). Insofern ist nicht ausgeschlossen, dass eine als nicht aussichtslos zu beurteilende Beschwerde - wie hier - als offensichtlich unbegründet abgewiesen wird. Angesichts der ausführlichen Beschwerdeschrift, des Umstandes, dass keine weiteren Prozesshandlungen erforderlich waren, sowie der zwischenzeitlichen Spruchreife des Verfahrens, erweist sich die Bestellung einer amtlichen Rechtsvertretung - entgegen der Zwischenverfügung vom 9. November 2016 - als nicht mehr erforderlich.</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zwar die Flüchtlingseigenschaft im Sinne von Art. 3 AsylG, führen aber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5.1</w:t>
      </w:r>
    </w:p>
    <w:p>
      <w:r>
        <w:t>Der Beschwerdeführer beruft sich im Asylpunkt einerseits darauf, er habe - entgegen der Einschätzung der Vorinstanz - die (...) Gefängnisaufenthalte und die Flucht aus dem Gefängnis vor dem nahestehenden Militärdienst glaubhaft gemacht, weshalb er als Deserteur und Landesverräter gelte und als Flüchtling anzuerkennen und ihm Asyl zu gewähren sei (vgl. nachfolgend E. 5.2). Anderseits bringt er vor, durch die glaubhaft gemachte illegale Ausreise subjektive Nachfluchtgründe zu erfüllen, weil er in den Augen der eritreischen Behörden aufgrund des verweigerten Nationaldienstes als missliebige Person erscheine; deshalb müsse ihm zumindest die Flüchtlingseigenschaft zuerkannt und die vorläufige Aufnahme gewährt werden (vgl. nachfolgend E. 5.3 f.). Schliesslich habe die Vorinstanz hinsichtlich der illegalen Ausreise eine Praxisänderung vorgenommen, bei der die vom Bundesverwaltungsgericht im Urteil BVGE 2010/54 formulierten Anforderungen nicht eingehalten worden seien (vgl. nachfolgend E. 5.5).</w:t>
      </w:r>
    </w:p>
    <w:p>
      <w:r>
        <w:rPr>
          <w:b/>
        </w:rPr>
        <w:t>E. 5.2</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des Abkommens vom 28. Juli 1951 über die Rechtsstellung der Flüchtlinge (FK, SR 0.142.30) und Art. 3 Abs. 1-3 AsylG anzuerkennen (vgl. zum Ganzen Entscheidungen und Mitteilungen der ehemaligen Asylrekurskommission [EMARK] 2006 Nr. 3; jüngst beispielsweise bestätigt in Urteil des BVGer E-1740/2016 vom 9. Februar 2018 E. 5.1).</w:t>
      </w:r>
    </w:p>
    <w:p>
      <w:r>
        <w:rPr>
          <w:b/>
        </w:rPr>
        <w:t>E. 5.2.1</w:t>
      </w:r>
    </w:p>
    <w:p>
      <w:r>
        <w:t>Die Vorinstanz hält die Ausführungen des Beschwerdeführers insgesamt für unglaubhaft. Bezüglich seiner Verhaftung wegen Verdachts auf illegale Ausreise habe er zeitlich widersprüchliche Angaben gemacht (vgl. SEM-Akten A6 S. 8, A21 S. 10 und A26 S. 6 f.). Die Verhaftung und die (...) Gefängnisaufenthalte habe er trotz mehrfacher Nachfrage oberflächlich, stereotyp und unsubstantiiert beschrieben (vgl. SEM-Akten A21 S. 10 f. und A26 S. 5-7, S. 7-9). Die Flucht aus dem Gefängnis habe er ohne Präzisierungen und detailarm geschildert. Ausführungen dazu, wie er den Wächtern habe entkommen können, fehlten gänzlich (SEM-Akte A21 S. 12 f.). Seine Vorbringen wirkten insgesamt konstruiert, weshalb sie nicht geglaubt werden könnten. Dementsprechend sei auch davon auszugehen, dass der bei der Ausreise im (...) 2014 minderjährige Beschwerdeführer weder den Nationaldienst verweigert habe noch desertiert sei. Die Vorbringen zur illegalen Ausreise seien ferner asylrechtlich unbeachtlich.</w:t>
      </w:r>
    </w:p>
    <w:p>
      <w:r>
        <w:rPr>
          <w:b/>
        </w:rPr>
        <w:t>E. 5.2.2</w:t>
      </w:r>
    </w:p>
    <w:p>
      <w:r>
        <w:t>Der Beschwerdeführer hält dem entgegen, seine Vorbringen habe er substantiiert und glaubhaft geschildert, was der Bericht der bei der Anhörung anwesenden Hilfswerkvertretung bestätige. Er habe anlässlich seiner Gefängnisaufenthalte in konkretem Kontakt zu den Militärbehörden gestanden, weshalb die Furcht vor Bestrafung wegen Dienstverweigerung und Desertion begründet sei.</w:t>
      </w:r>
    </w:p>
    <w:p>
      <w:r>
        <w:rPr>
          <w:b/>
        </w:rPr>
        <w:t>E. 5.2.3</w:t>
      </w:r>
    </w:p>
    <w:p>
      <w:r>
        <w:t>Nach Durchsicht der Akten schliesst sich das Bundesverwaltungsgericht der Einschätzung der Vorinstanz ohne jeden Vorbehalt an. Die Einwendungen des Beschwerdeführers vermögen die überzeugende Begründung der Vorinstanz nicht in Frage zu stellen. Die Vorinstanz zeigt in der angefochtenen Verfügung nachvollziehbar auf, weshalb die Verhaftung, die (...) Gefängnisaufenthalte und die Flucht aus dem Gefängnis nicht geglaubt werden können. Auf die überzeugenden Erwägungen ist zu verweisen (vgl. Verfügung E. II), zumal sich der Beschwerdeführer auf Beschwerdeebene nicht mit den dargelegten Widersprüchen und fehlenden Substantiierungen auseinandersetzt. Mit dem blossen Festhalten an der Glaubhaftigkeit und dem Verweis auf den Bericht der Hilfswerkvertretung vermag der Beschwerdeführer die Schlussfolgerung der Vorinstanz nicht anzuzweifeln. Hinzu kommt, dass der Beschwerdeführer zum Zeitpunkt seiner angeblichen Fluchtgründe minderjährig war. Ferner macht er - bis auf die als unglaubhaft einzustufenden Gefängnisaufenthalte - keinen Kontakt zu den Militärbehörden geltend. Vor diesem Hintergrund ist mit der Vorinstanz davon auszugehen, dass der Beschwerdeführer vor seiner Ausreise in keinem konkreten Kontakt mit der eritreischen Militärverwaltung gestanden hat. Er fällt demnach nicht in die Kategorie von Deserteuren und Dienstverweigerern, welche nach der Rechtsprechung des Bundesverwaltungsgerichts den Flüchtlingsstatus zugesprochen erhalten. Der Hauptbeschwerdeantrag auf Feststellung der Flüchtlingseigenschaft und Gewährung von Asyl ist abzuweisen.</w:t>
      </w:r>
    </w:p>
    <w:p>
      <w:r>
        <w:rPr>
          <w:b/>
        </w:rPr>
        <w:t>E. 5.3</w:t>
      </w:r>
    </w:p>
    <w:p>
      <w:r>
        <w:t>Das Bundesverwaltungsgericht ging bis im Januar 2017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ist in der Folge jedoch aufgegeben worden. Im Referenzurteil D-7898/2015 vom 30. Januar 2017 kam das Bundesverwaltungsgericht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5.4</w:t>
      </w:r>
    </w:p>
    <w:p>
      <w:r>
        <w:t>Nachdem soeben dargelegt worden ist, dass der Beschwerdeführer keinen konkreten Kontakt mit der eritreischen Militärverwaltung glaubhaft hat machen können, bestehen keine Hinweise darauf, dass - neben seiner geltend gemachten illegalen Ausreise - zusätzliche Anknüpfungspunkte existieren, welche ihn in den Augen der eritreischen Behörden als missliebige Person erscheinen lassen würden. Im Lichte der neueren Rechtsprechung des Bundesverwaltungsgerichts erfüllt er die Flüchtlingseigenschaft deshalb auch unter diesem Aspekt nicht. Der Eventualantrag auf Zusprechung der Flüchtlingseigenschaft aufgrund subjektiver Nachfluchtgründe und auf Gewährung der vorläufigen Aufnahme ist folglich abzuweisen.</w:t>
      </w:r>
    </w:p>
    <w:p>
      <w:r>
        <w:rPr>
          <w:b/>
        </w:rPr>
        <w:t>E. 5.5</w:t>
      </w:r>
    </w:p>
    <w:p>
      <w:r>
        <w:t>Soweit der Beschwerdeführer die soeben erwähnte Praxisänderung des SEM bezüglich der illegalen Ausreise aus Eritrea als subjektiven Nachfluchtgrund rügt, ist darauf hinzuweisen, dass das Bundesverwaltungsgericht das Vorgehen des SEM im obgenannten Referenzurteil implizit bestätigte und die Praxisänderung als zulässig erachtete (vgl. dazu u.a. Urteil des BVGer E-71/2017 vom 28. April 2017 E. 7.3 ff.). Entsprechend ist das Vorgehen des SEM im Zusammenhang mit dieser Praxisänderung nicht zu beanstanden.</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Der Beschwerdeführer ist der Auffassung, der Wegweisungsvollzug sei angesichts seiner Flucht aus Eritrea, dem drohenden Einzug in den eritreischen Nationaldienst mit dem von ihm verlangten Diskretionserfordernis und einer damit verbundenen Verletzung von Art. 3 und Art. 4 Abs. 2 EMRK als unzulässig anzusehen.</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Die Frage der Zulässigkeit des Wegweisungsvollzugs bei anstehender Einziehung in den eritreischen Nationaldienst ist vom Bundesverwaltungsgericht in einem jüngst ergangenen Grundsatzurteil geklärt worden (vgl. Urteil des BVGer E-5022/2017 vom 10. Juli 2018 [BVGE-Publikation vorgesehen], E.6.1). Das Gericht hat die Zulässigkeit des Wegweisungsvollzugs im genannten Urteil sowohl unter dem Gesichtspunkt des Zwangsarbeitsverbots (Art. 4 Abs. 2 EMRK; vgl. dazu nachfolgend, E. 7.3.2) als auch unter jenem des Verbots der Folter und der unmenschlichen und erniedrigenden Behandlung (Art. 3 EMRK; vgl. dazu nachfolgend, E. 7.3.3) geprüft.</w:t>
      </w:r>
    </w:p>
    <w:p>
      <w:r>
        <w:rPr>
          <w:b/>
        </w:rPr>
        <w:t>E. 7.3.1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a.a.O., E. 6.1.5.2).</w:t>
      </w:r>
    </w:p>
    <w:p>
      <w:r>
        <w:rPr>
          <w:b/>
        </w:rPr>
        <w:t>E. 7.3.2</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aber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Wegweisungsvollzugs zu verneinen (vgl. zum Ganzen Urteil des BVGer E-5022/2017, a.a.O., E. 6.1.5.2).</w:t>
      </w:r>
    </w:p>
    <w:p>
      <w:r>
        <w:rPr>
          <w:b/>
        </w:rPr>
        <w:t>E. 7.3.3</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führte das Bundesverwaltungsgericht diesbezüglich aus, dass keine hinreichenden Belege dafür existieren, dass Misshandlungen und sexuelle Übergriffe im Nationaldienst derart flächendeckend stattfänden, dass jede Dienstleistende und jeder Dienstleistender dem ernsthaften Risiko ausgesetzt wäre, selbst solche Übergriffe zu erleiden. Es besteht daher kein ernsthaftes Risiko einer Verletzung von Art. 3 EMRK im Falle einer Einziehung in den eritreischen Nationaldienst (a.a.O., E. 6.1.6).</w:t>
      </w:r>
    </w:p>
    <w:p>
      <w:r>
        <w:rPr>
          <w:b/>
        </w:rPr>
        <w:t>E. 7.3.4</w:t>
      </w:r>
    </w:p>
    <w:p>
      <w:r>
        <w:t>Weitere Gründe für die Annahme der Unzulässigkeit des Wegweisungsvollzugs ergeben sich weder aus den Akten noch aus der Beschwerdeschrift. Der Wegweisungsvollzug ist folglich als zulässig zu betrachten.</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7.4.2</w:t>
      </w:r>
    </w:p>
    <w:p>
      <w:r>
        <w:t>Beim Beschwerdeführer handelt es sich um einen jungen, gesunden Mann, der über eine Schulbildung bis zur (...) Klasse und Arbeitserfahrung im (...) verfügt. In seiner Heimat kann er auf ein familiäres Beziehungsnetz (Eltern, Geschwister und Verwandte) und eine gesicherte Wohnsituation zurückgreifen. Es ist davon auszugehen, dass ihn seine Familie, die mit Hilfe eines im Ausland lebenden (...) auch bereits für die Reise in die Schweiz aufgekommen sei (vgl. SEM-Akte A6 S. 7), weiterhin unterstützen wird. Somit bestehen keine Anhaltspunkte dafür, dass er bei einer Rückkehr in eine existenzielle Notlage geraten würde.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Das mit der Beschwerde gestellte Gesuch um Gewährung der unentgeltlichen Prozessführung wurde jedoch mit Zwischenverfügung vom 9. November 2016 gutgeheissen,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