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E-6820/2013 vom 23. Dezember 2014</w:t>
      </w:r>
    </w:p>
    <w:p>
      <w:r>
        <w:t>Bundesverwaltungsgericht, 2014-12-23, DE</w:t>
      </w:r>
    </w:p>
    <w:p>
      <w:r>
        <w:rPr>
          <w:b/>
        </w:rPr>
        <w:t xml:space="preserve">Quelle: </w:t>
      </w:r>
      <w:r>
        <w:t>https://mcp.opencaselaw.ch/entscheid/bvger_E-6820_2013</w:t>
      </w:r>
    </w:p>
    <w:p>
      <w:r>
        <w:t>FR: TAF E-6820/2013 du 23 décembre 2014</w:t>
      </w:r>
    </w:p>
    <w:p>
      <w:r>
        <w:t>IT: TAF E-6820/2013 del 23 dicembre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Vorab ist zu prüfen, ob sich die Rüge, das Bundesamt habe den Sachverhalt unvollständig festgestellt, als begründet erweist, weil gege-benenfalls die angefochtene Verfügung zu kassieren und die Sache an die Vorinstanz zur Neubeurteilung zurückzuweisen wäre. Eine Prüfung der Akten ergibt keine Hinweise auf eine unvollständige Feststellung des Sachverhaltes. Die Beschwerdeführerin hatte im Rahmen ihres schriftlich eingereichten Asylgesuches und ihrer ergänzenden Stellungnahme zu den vom Bundesamt in dessen Schreiben vom 4. Oktober 2012 gestellten Fragen ausreichend Gelegenheit, ihre Asylgründe darzulegen und bei der Erhebung und Ergänzung des rechtserheblichen Sachverhaltes mitzuwirken. Die nicht weiter begründete Rüge, der rechtserhebliche Sachverhalt sei von der Vorinstanz unvollständig festgestellt worden, erweist sich somit als unbegründet, weshalb das diesbezügliche Rechtsbegehren abzuweisen ist.</w:t>
      </w:r>
    </w:p>
    <w:p>
      <w:r>
        <w:rPr>
          <w:b/>
        </w:rPr>
        <w:t>E. 4.1</w:t>
      </w:r>
    </w:p>
    <w:p>
      <w:r>
        <w:t>Ein Asylgesuch kann gemäss aArt. 19 AsylG im Ausland bei einer Schweizerischen Vertretung gestellt werden, die es mit einem Bericht an das Bundesamt überweist (aArt. 20 Abs. 1 AsylG). Hinsichtlich des Verfahrens bei der Vertretung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4.2</w:t>
      </w:r>
    </w:p>
    <w:p>
      <w:r>
        <w:t>Der Umstand, dass das vorliegende Asylgesuch nicht bei einer Schweizerischen Vertretung, sondern direkt beim BFM eingereicht wurde, ist nicht massgeblich (vgl. BVGE 2011/39 E. 3; Entscheidungen und Mitteilungen der Schweizerischen Asylrekurskommission [EMARK] 1997 Nr. 15 E. 2b S. 129); das BFM hat die Eingabe vom 20. Januar 2012 zu Recht als Asylgesuch aus dem Ausland entgegengenommen. Es begründete den Verzicht auf eine persönliche Befragung der Beschwerdeführerin in seiner Verfügung vom 1. November 2013 mit dem begrenzten Personalbestand der Schweizerischen Botschaft in Khartum und fehlenden Voraussetzungen im sicherheitstechnischen und räumlichen Bereich. Die Beschwerdeführerin nahm am 12. Oktober 2012 zu den vom Bundesamt in dessen Schreiben vom 4. Oktober 2012 gestellten Fragen ergänzend Stellung. Vorliegend erhielt die Beschwerdeführerin somit Gelegenheit, ihre Asylgründe darzulegen und bei der Erhebung und Ergänzung des rechtserheblichen Sachverhaltes mitzuwirken.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5.2</w:t>
      </w:r>
    </w:p>
    <w:p>
      <w:r>
        <w:t>Für die Erteilung einer Einreisebewilligung gelten restriktive Voraussetzungen.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E-8127/2008 vom 12. Mai 2011 E. 3.3; EMARK 2005 Nr. 19 E. 4 S. 174 ff.).</w:t>
      </w:r>
    </w:p>
    <w:p>
      <w:r>
        <w:rPr>
          <w:b/>
        </w:rPr>
        <w:t>E. 6</w:t>
      </w:r>
    </w:p>
    <w:p>
      <w:r>
        <w:t>Das BFM hat in der angefochtenen Verfügung zutreffend ausgeführt, die Ausführungen im Auslandgesuch vom 20. Januar 2012 und in der Stellungnahme vom 12. Oktober 2012 liessen darauf schliessen, dass die Beschwerdeführerin im Zeitpunkt ihrer Ausreise aus Eritrea ernstzunehmende Schwierigkeiten mit den eritreischen Behörden gehabt habe. Insbesondere ist davon auszugehen, dass die militärdienstpflichtige Beschwerdeführerin aufgrund ihrer Flucht aus dem Militärcamp von (...) (vgl. die diesbezüglichen Vorbringen in ihrem dem Asylgesuch beigelegten Schreiben vom 9. Januar 2012) bei einer Rückkehr nach Eritrea befürchten muss, ernsthaften Nachteilen im Sinne von Art. 3 AsylG ausgesetzt zu werden. Eine Gefährdung im Sinne von Art. 3 AsylG i.V.m. Art. 20 AsylG ist insofern zu bejahen. Zu prüfen bleibt, ob das BFM zu Recht davon ausgegangen ist, die Voraussetzungen für die Anwendbarkeit des Asylausschlussgrundes von aArt. 52 Abs. 2 AsylG seien vorliegend erfüllt.</w:t>
      </w:r>
    </w:p>
    <w:p>
      <w:r>
        <w:rPr>
          <w:b/>
        </w:rPr>
        <w:t>E. 7.1.1</w:t>
      </w:r>
    </w:p>
    <w:p>
      <w:r>
        <w:t>Gemäss aArt.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hinsichtlich der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Bei dieser Abwägung bildet die besondere Beziehungsnähe der asylsuchenden Person zur Schweiz ein zentrales, wenn auch nicht das einzige Kriterium (vgl. Urteil des Bundesverwaltungsgerichts E-8127/2008 vom 12. Mai 2011 E. 5.1; EMARK 2004 Nr. 21 E. 4 b.aa S. 139 f.).</w:t>
      </w:r>
    </w:p>
    <w:p>
      <w:r>
        <w:rPr>
          <w:b/>
        </w:rPr>
        <w:t>E. 7.1.2</w:t>
      </w:r>
    </w:p>
    <w:p>
      <w:r>
        <w:t>Das Kriterium der besonderen Beziehungsnähe ist nicht mit den Voraussetzungen des Familienasyls in Bezug auf den Verwandtschaftsgrad nach Art. 51 AsylG gleichzusetzen. Auch verwandtschaftliche Beziehung zu Personen ausserhalb der Kernfamilie sind in die Abwägung mit einzubeziehen. Ferner ist nicht ausgeschlossen, dass gegebenenfalls auch aus anderen Gründen als aufgrund einer Verwandtschaft zu in der Schweiz lebenden Personen eine enge Beziehung zur Schweiz anzuneh­men sein könnte (vgl. EMARK 2004 Nr. 21. E. 4.b.aa S. 140, EMARK 1997 Nr. 15 E. 2g S. 132). Zu berücksichtigen sind zudem die Beziehungsnähe zum Drittstaat (oder zu anderen Staaten) sowie die voraussichtlichen Eingliederungs- und Assimilationsmöglichkeiten in der Schweiz beziehungsweise im Drittstaat (oder in anderen Staaten). Die Tatsache allein, dass die asylsuchende Person keine besondere Beziehungsnähe zur Schweiz hat, ist deshalb für die Ablehnung des Asylgesuches nicht ausschlaggebend (vgl. EMARK 1997 Nr. 15 E. 2 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 (vgl. etwa Urteile des Bundesverwaltungsgerichts D-7225/2010 vom 14. Februar 2011 E. 6, insbes. E. 6.6, D-4758/2010 vom 30. August 2010 E. 4.1.4 und D-2047/2010 vom 29. April 2010 insbes. S. 9 f.).</w:t>
      </w:r>
    </w:p>
    <w:p>
      <w:r>
        <w:rPr>
          <w:b/>
        </w:rPr>
        <w:t>E. 7.2.1</w:t>
      </w:r>
    </w:p>
    <w:p>
      <w:r>
        <w:t>Im Hinblick auf die Prüfung der Anwendbarkeit des Asylausschluss­grundes von aArt. 52 Abs. 2 AsylG hält das BFM in seiner Verfügung unter Hinweis auf die Rechtsprechung fest, die Kriterien, welche die Zufluchtnahme in einem Drittstaat als zumutbar erscheinen liessen, seien mit einer allfälligen Beziehungsnähe zur Schweiz abzuwägen. Es legt sodann unter Verweis auf zitierte Urteile des Bundesverwaltungsgerichts dar, weshalb trotz der schwierigen Bedingungen für eritreische Flüchtlinge im Sudan nicht von der Unzumutbarkeit oder Unmöglichkeit des Verbleibs in diesem Drittstaat ausgegangen werden könne. Der Beschwerdeführerin sei es zuzumuten, sich beim UNHCR zu melden, sollte ihre Situation tatsächlich kritisch sein. Zu den belegten gesundheitlichen Problemen führte es an, aus dem eingereichten Arztbericht gehe hervor, dass sich die Beschwerdeführerin in ärztlicher Behandlung befinde, was zeige, dass die notwendige medizinische Versorgung gewährleistet sei. Hinsichtlich der Beziehungsnähe zur Schweiz wird angeführt, vorliegend könne nicht von einer vorbestandenen Beziehung gesprochen werden. Die Beschwerdeführerin und ihr Ehemann hätten nie zusammen gelebt, sie hätten sich mehrere Jahre nicht gesehen und die Heirat sei erst (...), mithin rund (...) Jahre nach seiner Flucht, erfolgt. Es bestünden keine Anhaltspunkte dafür, dass sie vor ihrer Ausreise aus Eritrea mit ihrem Ehemann in einer eheähnlichen Gemeinschaft gelebt habe.</w:t>
      </w:r>
    </w:p>
    <w:p>
      <w:r>
        <w:rPr>
          <w:b/>
        </w:rPr>
        <w:t>E. 7.2.2</w:t>
      </w:r>
    </w:p>
    <w:p>
      <w:r>
        <w:t>Die vom BFM aus den in der angefochtenen Verfügung zitierten Urteilen des Bundesverwaltungsgerichts gezogenen Schlussfolgerungen erweisen sich als nicht zutreffend. Keines dieser Urteile äussert sich in allgemeiner Weise dahingehend, dass der Aufenthalt für eritreische Flüchtlinge in sudanesischen Flüchtlingslagern (Urteile des Bundesverwaltungsgerichts D-2047/2010 vom 29. April 2010, D-7225/2010 vom 14. Februar 2011, E-1230/2011 vom 25. Mai 2011, D-1395/2011 vom 16. Juni 2011, E-3405/2011 sowie E-3498/2011 vom 11. August 2011, D-4600/2011 vom 14. September 2011 und E-5739/2011 vom 1. November 2011) grundsätzlich zumutbar sei. Das Gericht legte vielmehr aufgrund einer Einzelfallprüfung unter Abwägung der gemäss Rechtsprechung massgeblichen Kriterien dar, weshalb der Verbleib im Sudan den eritreischen Beschwerdeführenden zuzumuten ist. Eine Beziehungsnähe zur Schweiz, welche zu einer anderen Beurteilung der Zumutbarkeit des Verbleibs im Aufenthaltsstaat hätte führen können, wurde in diesen Fällen verneint.</w:t>
      </w:r>
    </w:p>
    <w:p>
      <w:r>
        <w:rPr>
          <w:b/>
        </w:rPr>
        <w:t>E. 8.1</w:t>
      </w:r>
    </w:p>
    <w:p>
      <w:r>
        <w:t>In der Praxis erachtet das Bundesverwaltungsgericht vielmehr für Frauen, die sich - mit oder ohne Kinder - in einem Drittstaat (meist in einem Flüchtlingslager) ohne erwachsene nahe Familienangehörige oder weitere volljährige Verwandte aufhalten, und die deswegen nicht nur in ökonomischer Hinsicht, sondern auch unter dem Aspekt der persönlichen Sicherheit unter prekären Bedingungen leben, den weiteren Verbleib im Aufenthaltsstaat in der Regel als unzumutbar und weist das BFM an, die Einreisebewilligung zu erteilen, wenn diese - in der Regel in Gestalt des Ehemannes, welcher als Flüchtling anerkannt ist - über eine besondere Beziehungsnähe zur Schweiz verfügen und zu keinem anderen Staat stärkere Bezugspunkte bestehen (vgl. etwa Urteile des Bundesverwaltungsgerichts E-5089/2011 vom 17. Januar 2012 E. 5.3.10, E-4757/2009 vom 8. Juli 2011 E. 8.6, E-4469/2009 vom 1. März 2011 E. 5, D-7804/2007 vom 27. Oktober 2010 E. 7, E-2247/2009 vom 9. August 2010 E. 7, D-4548/2009 vom 18. Februar 2010 E. 6, D-3190/2011 vom 7. Februar 2012 E. 8 und E-326/2013 vom 15. März 2013 E. 8).</w:t>
      </w:r>
    </w:p>
    <w:p>
      <w:r>
        <w:rPr>
          <w:b/>
        </w:rPr>
        <w:t>E. 8.2</w:t>
      </w:r>
    </w:p>
    <w:p>
      <w:r>
        <w:t>Das BFM begnügte sich in der angefochtenen Verfügung damit, unter Hinweis auf die - wie vorstehend in Erwägung 7.2.2 aufgezeigt - unzutreffend zitierte Rechtsprechung des Bundesverwaltungsgerichts festzuhalten, der Aufenthalt in sudanesischen Flüchtlingslagern sei für eritreische Flüchtlinge und auch für die Beschwerdeführerin grundsätzlich zumutbar, weshalb sie den subsidiären Schutz der Schweiz nicht benötige. Das Bundesamt nahm somit weder eine eingehendere Einschätzung der individuellen Situation der Beschwerdeführerin in ihrem derzeitigen Aufenthaltsstaat Sudan vor, noch veranschlagte es in rechtsgenüglicher Weise die von ihr geltend gemachte besondere Beziehungsnähe zur Schweiz.</w:t>
      </w:r>
    </w:p>
    <w:p>
      <w:r>
        <w:rPr>
          <w:b/>
        </w:rPr>
        <w:t>E. 8.3</w:t>
      </w:r>
    </w:p>
    <w:p>
      <w:r>
        <w:t>Wie dargelegt, ist bei Asylgesuchen aus einem Drittstaat in jedem Einzelfall eine Abwägung zwischen der Zumutbarkeit der Zufluchtnahme in diesem oder einem allfälligen anderen Land (z. B. der Schweiz) vorzunehmen, wobei die Beziehungsnähe zur Schweiz ein gewichtiges Kriterium bildet. Indem das BFM bei der Prüfung der Zumutbarkeit im Sinne von aArt. 52 Abs. 2 AsylG weder die persönliche Situation der Beschwerdeführerin noch ihre besondere Beziehung zur Schweiz in ausreichendem Masse berücksichtigt, sondern im Ergebnis allein auf die Verfolgungssicherheit und die genügende materielle sowie medizinische Versorgung von eritreischen Flüchtlingen im Sudan verwiesen hat, hat es im vorliegenden Fall zumindest die Begründungspflicht verletzt. Gestützt auf die mit Blick auf die Zumutbarkeitsfrage spruchreife Aktenlage ist das vorliegende Verfahren jedoch reformatorisch zu entscheiden, zumal der Beschwerdeführerin dadurch kein Rechtsnachteil erwächst.</w:t>
      </w:r>
    </w:p>
    <w:p>
      <w:r>
        <w:rPr>
          <w:b/>
        </w:rPr>
        <w:t>E. 8.4</w:t>
      </w:r>
    </w:p>
    <w:p>
      <w:r>
        <w:t>Die (...)-jährige, gemäss dem am 13. Oktober 2014 zu den Akten gereichten ärztlichen Zeugnis des Spitals (...) in (...) vom (...) an einer (...) leidende Beschwerdeführerin hält sich eigenen Angaben zufolge ohne nahe Familienangehörige oder weitere Verwandte im Flüchtlingslager E._______ auf und verfügt im Sudan oder in anderen Drittstaaten über keine weiteren Bezugspersonen. Das Gericht schliesst sich den Ausführungen in der Beschwerde an, wonach es sich bei der Annahme des Bundesamtes, aufgrund des (zum Zeitpunkt des Erlasses der angefochtenen Verfügung) (...)jährigen Aufenthaltes der Beschwerdeführerin könne auf ein soziales Netz geschlossen werden, um eine reine Mutmassung handle. Ihre Lebensbedingungen dürften nicht zuletzt auch wegen ihrer mit massiven Beschwerden verbundenen gesundheitlichen Probleme als prekär bezeichnet werden. Erschwerend kommt hinzu, dass die dringend benötigte operative Behandlung (chirurgische Therapie) offenbar aus finanziellen Gründen nicht möglich ist. Mit dem Sudan verbindet sie keine besondere kulturelle oder sprachliche Nähe; eine solche existiert zwar auch zur Schweiz nicht, aber ihr Ehemann lebt hier seit dem (...) als anerkannter Flüchtling mit Asylstatus. Angesichts des mehrjährigen Aufenthalts des Ehemannes - dieser ist am (...) in die Schweiz eingereist - verfügt sie offensichtlich über einen engen Bezug zur Schweiz. Die Eingliederungsmöglichkeiten in der Schweiz sind nicht geringer als in einem sudanesischen Flüchtlingslager. Vor diesem Hintergrund erweist sich der Verbleib der Beschwerdeführerin im Sudan entgegen der Auffassung der Vorinstanz als unzumutbar im Sinne von aArt. 20 Abs. 2 AsylG. Die Beschwerdeführerin heiratete ihren Ehemann gemäss dem zusammen mit dem Asylgesuch zu den Akten gereichten Eheschein am (...). Eigenen Angaben zufolge kenne sie ihn seit der Schulzeit und sie seien ein Paar gewesen. Hinweise, dass es sich vorliegend um eine rechtsmissbräuchliche Eheschliessung handelt, die einzig dazu dient, der Beschwerdeführerin die Einreise in die Schweiz zu ermöglichen, sind den Akten nicht zu entnehmen. Angesichts dieser Sachlage ist festzustellen, dass diese auf den (subsidiären) Schutz der Schweiz angewiesen ist.</w:t>
      </w:r>
    </w:p>
    <w:p>
      <w:r>
        <w:rPr>
          <w:b/>
        </w:rPr>
        <w:t>E. 9</w:t>
      </w:r>
    </w:p>
    <w:p>
      <w:r>
        <w:t>Aufgrund der vorstehenden Erwägungen ist die Beschwerde vom 4. Dezember 2013 gutzuheissen und die Verfügung vom 1. November 2013 aufzuheben. Das BFM ist anzuweisen, der Beschwerdeführerin die Einreise in die Schweiz zu bewilligen, ihr die erforderlichen Einreisepapiere auszustellen und nach ihrer Einreise das ordentliche Asylverfahren durchzuführen. Angesichts dieser Sachlage erübrigt es sich, zu prüfen, ob allenfalls entgegen den diesbezüglichen Erwägungen des Bundesamtes in der angefochtenen Verfügung auch die Voraussetzungen für Familienasyl gemäss Art. 51 Abs. 1 AsylG erfüllt sein könnten.</w:t>
      </w:r>
    </w:p>
    <w:p>
      <w:r>
        <w:rPr>
          <w:b/>
        </w:rPr>
        <w:t>E. 10.1</w:t>
      </w:r>
    </w:p>
    <w:p>
      <w:r>
        <w:t>Bei diesem Ausgang des Verfahrens sind keine Kosten aufzuerlegen (Art. 63 Abs. 1 VwVG). Der Antrag auf Gewährung der unentgeltlichen Rechtspflege im Sinne von Art. 65 Abs. 1 VwVG wird damit gegenstandslos.</w:t>
      </w:r>
    </w:p>
    <w:p>
      <w:r>
        <w:rPr>
          <w:b/>
        </w:rPr>
        <w:t>E. 10.2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Kostennote vom 4. Dezember 2013 wird ein Arbeitsaufwand von 5,5 Stunden zu einem Stundenansatz von Fr. 200.- ausgewiesen, der unter Berücksichtigung von Umfang und Schwierigkeit des vorliegenden Verfahrens angemessen erscheint. In Berücksichtigung der zusätzlichen Eingaben auf Beschwerdeebene seit der Einreichung der Kostennote ist der Beschwerdeführerin somit eine vom BFM zu entrichtende Parteientschädigung im Betrag von pauschal Fr. (...)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