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E-6816/2011 vom 16. März 2012</w:t>
      </w:r>
    </w:p>
    <w:p>
      <w:r>
        <w:t>Bundesverwaltungsgericht, 2012-03-16, DE</w:t>
      </w:r>
    </w:p>
    <w:p>
      <w:r>
        <w:rPr>
          <w:b/>
        </w:rPr>
        <w:t xml:space="preserve">Quelle: </w:t>
      </w:r>
      <w:r>
        <w:t>https://mcp.opencaselaw.ch/entscheid/bvger_E-6816_2011</w:t>
      </w:r>
    </w:p>
    <w:p>
      <w:r>
        <w:t>FR: TAF E-6816/2011 du 16 mars 2012</w:t>
      </w:r>
    </w:p>
    <w:p>
      <w:r>
        <w:t>IT: TAF E-6816/2011 del 16 marzo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einschliesslich Missbrauch und Überschreitung des Ermessens, auf unrichtige und unvollständige Feststellung des rechtserheblichen Sachverhalts und auf Unangemessenheit hin (Art. 106 Abs. 1 AsylG).</w:t>
      </w:r>
    </w:p>
    <w:p>
      <w:r>
        <w:rPr>
          <w:b/>
        </w:rPr>
        <w:t>E. 3</w:t>
      </w:r>
    </w:p>
    <w:p>
      <w:r>
        <w:t>Die Vorinstanz hat den rechtserheblichen Sachverhalt in der angefochtenen Verfügung wie folgt zusammengefasst: Der Beschwerdeführer stamme aus B._______, wo er mit seiner Familie gelebt und als (...) gearbeitet habe. Es sei vorgekommen, dass er (...)-Arbeiten für die Liberation Tigers of Tamil Eelam (LTTE) ausgeführt habe. Er sei in einer Lesegemeinschaft tätig gewesen, die den LTTE nahegestanden sei und für die er gemeinnützige Arbeiten ausgeführt habe. Er habe Heldentage und Demonstrationen mitorganisiert. Im September 2006 habe er zum letzten Mal einen Auftrag für die LTTE ausgeführt. [Im Herbst 2007] sei ein Kollege, der ebenfalls in der Lesegemeinschaft tätig gewesen sei, festgenommen worden. Da er vermutet habe, ebenfalls festgenommen zu werden, sei er von zu Hause weggegangen. Danach habe er erfahren, dass er tatsächlich von einem unbekannten Mann gesucht worden sei. Er sei nach Colombo gegangen und am 17. Januar 2008 aus Sri Lanka ausgereist.</w:t>
      </w:r>
    </w:p>
    <w:p>
      <w:r>
        <w:rPr>
          <w:b/>
        </w:rPr>
        <w:t>E. 4.1</w:t>
      </w:r>
    </w:p>
    <w:p>
      <w:r>
        <w:t>Der Beschwerdeführer bringt in seiner Beschwerdeschrift zur Begründung seines Hauptantrages (Kassation und Rückweisung an die Vorinstanz) vor, die Vorinstanz habe den rechtserheblichen Sachverhalt nicht vollständig abgeklärt, da sie ihrem Entscheid den Sacherhalt zugrunde gelegt habe, wie er sich im Februar 2008 präsentiert habe. Die Vorinstanz habe ihn seither nicht mehr kontaktiert und ihm keine Gelegenheit gegeben, sich zu den veränderten Umständen in seinem Heimatland zu äussern. So sei sein Cousin im Mai 2009 verhaftet worden und sein Vater sei verletzt worden, als er vom Militär befragt worden sei. Er selber habe sich in der Schweiz exilpolitisch betätigt, indem er mehrmals an Demonstrationen teilgenommen habe und Geldbeiträge an die TRO (Tamils Rehabilitation Organisation) geleistet habe. Dadurch habe die Vorinstanz den Untersuchungsgrundsatz und den Anspruch auf rechtliches Gehör verletzt. Zudem habe die Vorinstanz den Anspruch auf rechtliches Gehör in der Ausprägung der Begründungspflicht verletzt, weil sie sich zu wenig ausführlich mit seinen Vorbringen auseinandergesetzt habe.</w:t>
      </w:r>
    </w:p>
    <w:p>
      <w:r>
        <w:rPr>
          <w:b/>
        </w:rPr>
        <w:t>E. 4.2</w:t>
      </w:r>
    </w:p>
    <w:p>
      <w:r>
        <w:t>Gemäss Art. 12 VwVG stellt die zuständige Behörde den Sachverhalt von Amtes wegen fest. Sie ist jedoch nur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 Art. 8 AsylG konkretisiert diese Mitwirkungspflicht für das Asylverfahren. Im vorliegenden Fall kann der Vorinstanz nicht vorgeworfen werden, sie habe den rechtserheblichen Sachverhalt nicht genügend abgeklärt. Zwar trifft zu, dass sie den Beschwerdeführer seit seiner Anhörung im Februar 2008 bis zum Erlass der angefochtenen Verfügung im November 2011 nicht kontaktiert hat. Es wäre jedoch am Beschwerdeführer gewesen, die Vorinstanz im Rahmen seiner Mitwirkungspflicht von sich aus auf die neuen, ihn konkret betreffenden Geschehnisse in seinem Heimatland und seine angebliche exilpolitische Tätigkeit aufmerksam zu machen und diese soweit möglich zu belegen. Dies konnte ohne Weiteres von ihm erwartet werden, da es sich bei seinen Vorbringen um Tatsachen bezüglich seiner persönlichen Situation handelt und er sich der Relevanz dieser Vorbringen für das Verfahren bewusst sein musste. Damit kann der Vorinstanz keine Verletzung des Untersuchungsgrundsatzes vorgeworfen werden.</w:t>
      </w:r>
    </w:p>
    <w:p>
      <w:r>
        <w:rPr>
          <w:b/>
        </w:rPr>
        <w:t>E. 4.3</w:t>
      </w:r>
    </w:p>
    <w:p>
      <w:r>
        <w:t>Der in Art. 29 Abs. 2 der Bundesverfassung der Schweizerischen Eidgenossenschaft vom 18. April 1999 (BV, SR 101) garantierte und in den Art. 26 - 33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(BVGE 2009/35 E. 6.4.1 m.w.H.). Im vorliegenden Fall kann davon ausgegangen werden, dass dem Beschwerdeführer die veränderte Situation in seinem Heimatland bekannt war. Es wäre ihm jederzeit möglich gewesen, sich dazu zu äussern. Die Vorinstanz war entsprechend nicht verpflichtet, den Beschwerdeführer darauf aufmerksam zu machen und zur Stellungnahme aufzufordern. Bezüglich der Begründungspflicht ist festzustellen, dass die angefochtene Verfügung sich in angemessener Weise mit den Vorbringen des Beschwerdeführers auseinandersetzt. Die Vorinstanz hat sich ausführlich mit der aktuellen Situation in Sri Lanka befasst und diese zu den Vorbringen des Beschwerdeführers in der Anhörung in Beziehung gesetzt. Eine Verletzung des Anspruches auf rechtliches Gehör liegt nicht vor.</w:t>
      </w:r>
    </w:p>
    <w:p>
      <w:r>
        <w:rPr>
          <w:b/>
        </w:rPr>
        <w:t>E. 5.1</w:t>
      </w:r>
    </w:p>
    <w:p>
      <w:r>
        <w:t>Die Vorinstanz führt zur Begründung der Abweisung des Asylgesuchs in der angefochtenen Verfügung aus, der Krieg zwischen der sri-lankischen Regierung und den LTTE sei im Mai 2009 mit der Niederlage der LTTE zu Ende gegangen. Die Sicherheits- und Menschenrechtslage sei zwar noch nicht in allen Teilen des Landes zufriedenstellend, doch die Anzahl von Gewaltereignissen sei erheblich zurückgegangen. Der Einfluss der bewaffneten Gruppen habe stark abgenommen und es bestünden keine Hinweise mehr auf eine Zusammenarbeit der Regierung mit bewaffneten Organisationen. Es treffe zwar durchaus zu, dass die sri-lankischen Behörden alles daran setzten, ein Wiedererstarken der LTTE zu verhindern, und deshalb nach wie vor gegen ehemalige Kämpfer und Führungspersönlichkeiten der LTTE vorgingen. Der Beschwerdeführer habe allerdings nie geltend gemacht, ein aktives oder sogar führendes Mitglied der LTTE gewesen zu sein. Er habe lediglich gemeinnützige Arbeiten verrichtet und Demonstrationen sowie Heldentage mitorganisiert. Den Akten seien keine Hinweise zu entnehmen, dass die sri-lankischen Behörden ernsthaft versucht hätten, den Beschwerdeführer festzunehmen und wegen seiner Tätigkeiten für die LTTE zur Rechenschaft zu ziehen. Daran vermöge auch nichts zu ändern, dass er nach der Festnahme eines Kollegen im [Herbst 2007] ebenfalls von einem Mann zu Hause gesucht worden sei. In den Schilderungen des Beschwerdeführers fänden sich keine Hinweise dafür, dass die sri lankischen Behörden heute ein ernsthaftes Interesse daran haben sollten, gerade ihn zu verfolgen. Angesichts seines geringen politischen Profils sei nicht davon auszugehen, dass er mit erheblicher Wahrscheinlichkeit von asylrelevanten Schwierigkeiten bedroht sei.</w:t>
      </w:r>
    </w:p>
    <w:p>
      <w:r>
        <w:rPr>
          <w:b/>
        </w:rPr>
        <w:t>E. 5.2</w:t>
      </w:r>
    </w:p>
    <w:p>
      <w:r>
        <w:t>Zur Begründung seines Eventualantrages (Asylgewährung) bringt der Beschwerdeführer in der Beschwerdeschrift vor, er habe von 2004 bis 2006 als (...) Einsätze für die LTTE geleistet (...). Da er dabei Kenntnisse über die (...)-Produktion erlangt habe, sei es mehr als naheliegend, dass die sri lankischen Sicherheitskräfte auch heute noch ein hohes Interesse daran hätten, ihn zu verfolgen. Zudem habe er in einem der LTTE sehr nahestehenden Leseverein tragende Funktionen ausgeübt und sei für diesen auch nach aussen in Erscheinung getreten. Es sei deshalb "durchaus möglich", dass er von Dritten der Mitgliedschaft in der LTTE bezichtigt werde, was eine staatliche Verfolgung "auslösen könnte". Schliesslich weise er diverse Personen in seiner Verwandtschaft auf, die sich für die LTTE engagierten. Sein Bruder habe für die LTTE gekämpft und sei nach Indien geflüchtet. Sein Cousin habe eine Gruppe der LTTE angeführt, sei im Mai 2009 von der Armee festgenommen worden und gelte seither als verschwunden. Ein "Grosscousin" habe zum politischen Flügel der LTTE gezählt und sei in Frankreich als Flüchtling anerkannt. Dies führe "mit ziemlicher Sicherheit" dazu, dass die Sicherheitskräfte auch bei ihm den Verdacht auf LTTE-Zugehörigkeit hegten. Aus diesen Gründen weise er sehr wohl ein Verfolgungsprofil auf. Zudem sei sein Vater im Juli 2009 vom Militär nach ihm gefragt und dabei schwer verletzt worden. Schliesslich habe er sich in der Schweiz exilpolitische betätigt, indem er an mehreren Demonstrationen teilgenommen habe.</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BGVE 2010/57 E. 2.2 und 2.3). Die Vorinstanz hat darauf verzichtet, die Vorbringen des Beschwerdeführers auf ihre Glaubhaftigkeit zu prüfen, da diese offensichtlich nicht asylrelevant seien. Wie zu zeigen sein wird, hat die Vorinstanz die Asylrelevanz der erstinstanzlich geltend gemachten Vorbringen zu Recht verneint (sogleich E. 5.5). Zu prüfen ist die Glaubhaftigkeit des auf Beschwerdeebene neu geltend gemachten Vorbringens, das sri-lankische Militär habe im Juli 2009 den Vater des Beschwerdeführers bei einer Befragung schwer verletzt. Dieses Vorbringen ist nicht belegt und ist insofern als nachgeschoben zu betrachten, als es dem Beschwerdeführer möglich gewesen wäre, das Vorbringen bereits im vorinstanzlichen Verfahren geltend zu machen (vgl. vorne E. 4.2). Zudem ist nicht plausibel, dass sich das Militär eineinhalb Jahre nach seinem Verlassen des Landes zum ersten Mal bei seinen Eltern nach ihm erkundigt haben soll, und offenbar auch danach nicht mehr nach ihm suchte. Damit ist dieses Vorbringen nicht glaubhaft. Glaubhaft ist hingegen, dass der Beschwerdeführer in der Schweiz an mehreren Demonstrationen teilgenommen hat und den LTTE über die TRO Geld zukommen liess. Im Übrigen ist der rechtlichen Prüfung der Asylrelevanz der Sachverhalt zugrunde gelegt, wie ihn die Vorinstanz festgestellt hat (vorne E. 3).</w:t>
      </w:r>
    </w:p>
    <w:p>
      <w:r>
        <w:rPr>
          <w:b/>
        </w:rPr>
        <w:t>E. 5.4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5.5</w:t>
      </w:r>
    </w:p>
    <w:p>
      <w:r>
        <w:t>Das Bundesverwaltungsgericht nahm im zur Publikation vorgesehenen Urteil BVGE E 6220/2006 vom 27. Oktober 2011 eine umfassende Analyse der aktuellen Situation in Sri Lanka vor. Danach hat sich seit dem Ende des bewaffneten Konflikts zwischen der sri-lankischen Armee und den LTTE im Mai 2009 die Lage in Sri Lanka erheblich verbessert. Die LTTE gelten als militärisch vernichtet. Die Sicherheitslage hat sich in bedeutsamer Weise stabilisiert (E. 7.6 des erwähnten Urteils). Trotzdem können Personen, die auch nach Beendigung des Bürgerkriegs verdächtigt werden, mit den LTTE in Verbindung zu stehen, immer noch einer Verfolgungsgefahr unterliegen (E. 8.1 des erwähnten Urteils). Die Vorbringen des Beschwerdeführers auf Beschwerdeebene sind nicht geeignet, seine Flüchtlingseigenschaft glaubhaft zu machen. Es ist nicht einzusehen, inwiefern die sri-lankischen Sicherheitskräfte ein Interesse an einer Person haben könnten, die bis vor sechs Jahren "ab und zu" (Anhörung, BFM-Akte A7/20. S. 8) als (...) für die LTTE gearbeitet hatte. Im Leseverein, in dem er kein spezielles Amt ausübte, sondern einfaches Mitglied war, engagierte sich der Beschwerdeführer vor allem bei sozialen Aktivitäten. Dass er sich dabei als besonders engagiert hervortat, der Leseverein der LTTE nahestand und der Beschwerdeführer auch Demonstrationen mitorganisierte, vermag keine konkrete Verfolgungsfurcht zum heutigen Zeitpunkt zu begründen, zumal der Beschwerdeführer nicht selber Mitglied der LTTE war (BFM-Akte A7/20, S. 10). Die Aussage, es sei durchaus möglich, dass er fälschlicherweise der Mitgliedschaft in der LTTE bezichtigt werde, ist eine reine Mutmassung und durch nichts konkretisiet oder belegt. Zudem kann auch aus den verwandtschaftlichen Beziehungen zu verschiedenen früheren LTTE Kämpfern und -Politikern nicht ohne Weiteres auf eine konkrete Gefährdung des Beschwerdeführers geschlossen werden, zumal er nicht geltend macht, er habe Kontakt zu diesen Personen gehabt und den Akten keine konkreten Hinweise auf eine Reflexverfolgung zu entnehmen sind. Auch ist der Hinweis des Beschwerdeführers, ein Kollege aus dem Leseverein sei vom Militär verhaftet worden, nicht geeignet, eine begründete Verfolgungsfurcht glaubhaft zu machen. Dies zumal der Zusammenhang zwischen der Verhaftung dieses Kollegen und der Flucht des Beschwerdeführers konstruiert wirkt, da sich diese Verhaftung erst ein Jahr nach der letzten Tätigkeit des Beschwerdeführers für den Leseverein ereignete. Aus der blossen Teilnahme an einigen Demonstrationen in der Schweiz kann schliesslich nicht ohne Weiteres geschlossen werden, die sri-lankischen Behörden seien auf den Beschwerdeführer aufmerksam geworden. Das gleiche gilt für die finanzielle Unterstützung der LTTE über die TRO. Es liegen keine konkreten Anhaltspunkte dafür vor, dass die sri-lankischen Sicherheitskräfte auf den Beschwerdeführer aufmerksam geworden wären.</w:t>
      </w:r>
    </w:p>
    <w:p>
      <w:r>
        <w:rPr>
          <w:b/>
        </w:rPr>
        <w:t>E. 5.6</w:t>
      </w:r>
    </w:p>
    <w:p>
      <w:r>
        <w:t>Nach dem Gesagten ist festzustellen, dass der Beschwerdeführer bei einer Rückkehr nach Sri Lanka keiner flüchtlingsrechtlich relevanten Verfolgungsgefahr ausgesetzt ist. Die Vorinstanz hat demnach seine Flüchtlingseigenschaft zu Recht verneint und sein Asylgesuch abgewiesen.</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weshalb die Wegweisung zu Recht angeordnet wurde.</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weist in der angefochtenen Verfügung zutreffend darauf hin, dass das Prinzip des flüchtlingsrechtlichen Non-Refoulement nur Personen schützt, die die Flüchtlingseigenschaft erfüllen. Da der Beschwerdeführer eine asylrechtlich erhebliche Gefährdung nicht nachzuweisen oder glaubhaft zu machen vermag, findet der in Art. 33 Abs. 1 FK und Art. 5 AsylG verankerte Grundsatz der Nichtrückschiebung im vorliegenden Verfahren keine Anwendung. Sodann ergeben sich weder aus den Aussagen des Beschwerdeführers noch aus den Akten Anhaltspunkte dafür, dass er im Fall einer Ausschaffung in den Heimatstaat dort mit beachtlicher Wahrscheinlichkeit einer nach Art. 3 EMRK oder Art. 1 FoK verbotenen Strafe oder Behandlung ausgesetzt wären. Nach dem Gesagten ist der Vollzug der Wegweisung im Sinne der asyl- und völkerrechtlichen Bestimmungen zulässig.</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hat in einem zur Publikation vorgesehenen Urteil festgestellt, dass sich die Menschenrechts- und Sicherheitslage in Sri Lanka wesentlich verbessert hat (BVGE E 6220/2006 vom 27. Oktober 2011, E. 12). Allerdings präsentiert sich die Lage nicht in allen Landesteilen gleich. Es muss unterschieden werden zwischen der Ostprovinz, in die der Wegweisungsvollzug grundsätzlich zumutbar ist, und zwei verschiedenen Gebieten innerhalb der Nordprovinz, in die der Wegweisungsvollzug nicht (Vanni-Gebiet) oder nur unter bestimmten Voraussetzungen (übrige Nordprovinz) zumutbar ist. Die Rückkehr in alle anderen Landesteile, insbesondere in den Grossraum Colombo, ist grundsätzlich zumutbar (E. 13 des erwähnten Urteils). Die Vorinstanz nimmt zutreffend an, dass dem Beschwerdeführer die Rückkehr in seinen Heimatort (...) zumutbar ist. (...) liegt in der Nordprovinz, ausserhalb des Vanni-Gebiets. Der Beschwerdeführer lebte dort seit seiner Kindheit bis Ende 2007 und besuchte zehn Jahre die Schule. Er engagierte sich in vielfältiger Weise für die Gemeinschaft, womit davon ausgegangen werden kann, dass er über ein intaktes soziales Beziehungsnetz verfügt. Auch wenn sich sein familiäres Netz - wie der Beschwerdeführer in der Beschwerdeschrift geltend macht - seit seiner Ausreise 2008 verändert haben mag, ist doch festzustellen, dass seine Eltern, ein Bruder und eine (verheiratete) Schwester immer noch dort wohnen. Zudem hat er einen Onkel in Colombo, der nach seinen Aussagen viel Geld hat (BFM-Akte A7/10, S. 7). Schliesslich war er bis zu seiner Ausreise als (...) angestellt. Damit sollte es dem Beschwerdeführer bei seiner Rückkehr nach Sri Lanka möglich sein, sich wirtschaftlich und sozial zu integrieren.</w:t>
      </w:r>
    </w:p>
    <w:p>
      <w:r>
        <w:rPr>
          <w:b/>
        </w:rPr>
        <w:t>E. 7.3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sind die Kosten in der Höhe von insgesamt Fr. 600.- dem Beschwerdeführer aufzuerlegen und mit dem geleisteten Kostenvorschuss von Fr. 600.- zu verrechnen (Art. 63 Abs. 1 und 5 VwVG i.V.m.Art.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