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E-6815/2015 vom 9. November 2015</w:t>
      </w:r>
    </w:p>
    <w:p>
      <w:r>
        <w:t>Bundesverwaltungsgericht, 2015-11-09, DE</w:t>
      </w:r>
    </w:p>
    <w:p>
      <w:r>
        <w:rPr>
          <w:b/>
        </w:rPr>
        <w:t xml:space="preserve">Quelle: </w:t>
      </w:r>
      <w:r>
        <w:t>https://mcp.opencaselaw.ch/entscheid/bvger_E-6815_2015</w:t>
      </w:r>
    </w:p>
    <w:p>
      <w:r>
        <w:t>FR: TAF E-6815/2015 du 9 novembre 2015</w:t>
      </w:r>
    </w:p>
    <w:p>
      <w:r>
        <w:t>IT: TAF E-6815/2015 del 9 novembre 2015</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 Das Verfahren richtet sich nach dem VwVG, sofern das VGG nichts anderes bestimmt (Art. 37 VGG).</w:t>
      </w:r>
    </w:p>
    <w:p>
      <w:r>
        <w:rPr>
          <w:b/>
        </w:rPr>
        <w:t>E. 1.2</w:t>
      </w:r>
    </w:p>
    <w:p>
      <w:r>
        <w:t>Der Beschwerdeführer ist gemäss Art. 48 Abs. 1 VwVG zur Beschwerde berechtigt. Auf die frist- und formgerecht eingereichte Beschwerde ist somit einzutreten (Art. 50 und 52 Abs.1 VwVG).</w:t>
      </w:r>
    </w:p>
    <w:p>
      <w:r>
        <w:rPr>
          <w:b/>
        </w:rPr>
        <w:t>E. 2</w:t>
      </w:r>
    </w:p>
    <w:p>
      <w:r>
        <w:t>Das Bundesverwaltungsgericht überprüft die vorliegend angefochtene Verfügung auf Verletzung von Bundesrecht (einschliesslich Überschreitung oder Missbrauch des Ermessens), unrichtige oder unvollständige Feststellung des rechtserheblichen Sachverhalts und Unangemessenheit hin (Art. 49 VwVG; vgl. BVGE 2015/5 E. 2).</w:t>
      </w:r>
    </w:p>
    <w:p>
      <w:r>
        <w:rPr>
          <w:b/>
        </w:rPr>
        <w:t>E. 3</w:t>
      </w:r>
    </w:p>
    <w:p>
      <w:r>
        <w:t>Gestützt auf Art. 57 Abs. 1 e contrario VwVG wurde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 Drittstaatsangehörige) die Einreise beziehungsweise das Visum zu verweigern, wenn die Voraussetzungen nicht erfüllt sind. Dadurch werden die nationalstaatlichen Befugnisse in Bezug auf die Bewilligung der Einreise und die Erteilung von Visa eingeschränkt. Das AuG und seine Ausführungsverordnungen gelangen nur soweit zur Anwendung, als das Schengen-Recht keine abweichenden Bestimmungen enthält (Art. Abs. 2-5 AuG).</w:t>
      </w:r>
    </w:p>
    <w:p>
      <w:r>
        <w:rPr>
          <w:b/>
        </w:rPr>
        <w:t>E. 4.3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5 Abs. 1 Schengener Grenzkodex [SGK], ABl. L 105 vom 14. April 2006, S. 1-32 [geändert durch Art. 2 der Verordnung {EU} Nr. 265/2010 vom 25. März 2010, ABl. L. 85 vom 31. März 2010, S. 1-4]; Art. 14 Abs. 1 Bst. a-c und Art. 21 Abs. 1 Visakodex, Abl. L. 243 vom 15. September 2009, S. 1-58).</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SEM ein Einreisevisum zu erteilen (vgl. Art. 2 Abs. 4 VEV).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5.2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S. 4468, 4472 und insbesondere 4490). Befindet sich die Person bereits in einem Drittstaat, ist in der Regel davon auszugehen, dass keine Gefährdung mehr besteht. Diese Ausführungen finden ihren Niederschlag auch in der entsprechenden Weisung Nr. 322.123 des SEM vom 25. Februar 2014. Die Einreisevoraussetzungen sind somit beim Visumsverfahren noch restriktiver als bei den Auslandgesuchen, bei denen Einreisebewilligungen bereits nur sehr zurückhaltend erteilt wurden (vgl. zur entsprechenden Praxis BVGE 2011/10 E. 3.3, BVGE 2015/5 E. 4.1). Auf diesen Umstand hatte auch der Bundesrat in der Botschaft vom 26. Mai 2010 hingewiesen (vgl. BBl a.a.O. S. 4468, 4490).</w:t>
      </w:r>
    </w:p>
    <w:p>
      <w:r>
        <w:rPr>
          <w:b/>
        </w:rPr>
        <w:t>E. 5.3</w:t>
      </w:r>
    </w:p>
    <w:p>
      <w:r>
        <w:t>Bei einem durch das Vorliegen einer beachtlichen unmittelbaren und ernsthaften konkreten Gefahr gerechtfertigten humanitären Visum entfällt die in Erwägung 4.3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6.1</w:t>
      </w:r>
    </w:p>
    <w:p>
      <w:r>
        <w:t>Die Vorinstanz stützte sich bei der Begründung des abschlägigen Entscheids im Wesentlichen darauf, dass die Voraussetzungen zur Erteilung des beantragten humanitären Visums nicht erfüllt seien. Auch die Bedingungen für die Ausstellung eines ordentlichen Schengenvisums für den bewilligungsfreien Aufenthalt seien nicht gegeben. Dazu führte das SEM im Wesentlichen aus, eine Einreise im Rahmen eines Visums aus humanitären Gründen könne nur erfolgen,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die ein behördliches Eingreifen zwingend erforderlich mache. Befinde sich die Person bereits in einem Drittstaat, sei in der Regel davon auszugehen, dass keine Gefährdung mehr bestehe. Nach der Rechtsprechung des Bundesverwaltungsgerichts müsse der Beschwerdeführer die ihn betreffende ernsthafte Gefährdung für Leib und Leben selbst belegen können (vgl. das Urteil D-3367/2013 vom 12. Mai 2014 E. 4.4). Länderspezifische Abklärungen hätten ergeben, dass eine solche Gefährdung im vorliegenden Fall nicht bestehe. Aus den eingereichten Unterlagen gehe hervor, dass sich der Beschwerdeführer in Jordanien aufhalte. Er geniesse daher grundsätzlich den Schutz dieses Drittstaats, in dem weder Krieg noch eine Situation landesweiter allgemeiner Gewalt herrsche. Weder die allgemeine Lage in Jordanien noch individuelle Gründe liessen auf eine konkrete Gefährdung für Leib und Leben des Beschwerdeführers schliessen. Dieser habe die Möglichkeit, sich in Jordanien beim UNHCR registrieren zu lassen, welches Unterstützung in verschiedenen Belangen anbiete. Damit würden keine besonderen, humanitären Gründe vorliegen, die eine Einreise in die Schweiz als dringend notwendig erscheinen liessen. Nicht erfüllt seien auch die Einreisevoraussetzungen für ein für den gesamten Schengen-Raum geltendes Visum (Art. 2 Ziff. 3 und Art. 32 SGK i.V.m. Art. 12 VEV). Die Ausstellung eines solchen Visums sei insbesondere dann zu verweigern, wenn der Aufenthaltszweck und die Umstände des Aufenthalts für einen vorübergehenden, höchstens drei Monate dauernden Aufenthalt in der Schweiz und im Schengen-Raum nicht genügend belegt worden seien und die gesuchstellende Person nicht hinreichend Gewähr für eine fristgerechte Rückkehr und Ausreise aus der Schweiz und dem Schengen-Raum biete. Da der Beschwerdeführer die Absicht habe, dauerhaft in der Schweiz zu bleiben, sei eine fristgerechte Ausreise nach Ablauf der Gültigkeit des Visums nicht gewährleistet.</w:t>
      </w:r>
    </w:p>
    <w:p>
      <w:r>
        <w:rPr>
          <w:b/>
        </w:rPr>
        <w:t>E. 6.2</w:t>
      </w:r>
    </w:p>
    <w:p>
      <w:r>
        <w:t>Der Beschwerdeführer wendet auf Beschwerdeebene ein, die Vor­instanz habe den Gründen, die er für seinen Antrag um Erteilung eines humanitären Visums vorgebracht habe, nicht genügend Beachtung geschenkt. Aufgrund der umfangreichen Beweismittel stehe fest, dass er unmittelbar, ernsthaft und konkret an Leib und Leben bedroht sei. Er halte sich deshalb in Jordanien auf, weil die schweizerische Vertretung in Jemen geschlossen sei und er dort keinen Visumsantrag habe stellen können. Nach Rücksprache mit der schweizerischen Vertretung in Saudi Arabien sei ihm angeboten worden, dass er in Amman ein entsprechendes Gesuch einreichen können. Nun werde ihm sein derzeitiger Aufenthalt in Jordanien angelastet.</w:t>
      </w:r>
    </w:p>
    <w:p>
      <w:r>
        <w:rPr>
          <w:b/>
        </w:rPr>
        <w:t>E. 7.1</w:t>
      </w:r>
    </w:p>
    <w:p>
      <w:r>
        <w:t>Der Beschwerdeführer ist jemenitischer Staatsangehöriger und untersteht als solcher der Visumspflicht für den Schengenraum (vgl. Art. 1 Abs. 1 der VO [EG] Nr. 539/2001 in Verbindung mit Anhang I und oben E. 4.3).</w:t>
      </w:r>
    </w:p>
    <w:p>
      <w:r>
        <w:rPr>
          <w:b/>
        </w:rPr>
        <w:t>E. 7.2</w:t>
      </w:r>
    </w:p>
    <w:p>
      <w:r>
        <w:t>Bezüglich der Nichterfüllung der Voraussetzungen für ein für den gesamten Schengenraum geltendes Visum kann vollumfänglich auf die zutreffenden vor­instanzlichen Erwägungen verwiesen werden, gegen die der Beschwerdeführer keine Einwände erhebt.</w:t>
      </w:r>
    </w:p>
    <w:p>
      <w:r>
        <w:rPr>
          <w:b/>
        </w:rPr>
        <w:t>E. 7.3</w:t>
      </w:r>
    </w:p>
    <w:p>
      <w:r>
        <w:t>Die Voraussetzungen für die Erteilung eines humanitären Visums gemäss Art. 2 Abs. 4 VEV i.V.m. Art. 5 Abs. 4 Bst. c SGK sind vorliegend ebenfalls nicht erfüllt. Aus den Akten ergibt sich, dass die Schweizerische Botschaft in Saudi Arabien dem Rechtsvertreter des Beschwerdeführers im Oktober 2014 auf dessen Anfrage hin mitteilte, die Vertretung in Jordanien habe sich bereit erklärt, den Beschwerdeführer zur Antragstellung für ein humanitäres Visum zu empfangen (vgl. Vi-act. 1-017 bis 018). Eigenen Angaben zufolge reiste der Beschwerdeführer gestützt auf diese Auskunft im Juni 2015 nach Jordanien und hält sich ­seither dort auf. Da bei der Prüfung des Visumsantrags respektive bei der Beurteilung der vorliegenden Beschwerde von den tatsächlichen Verhältnissen zum Zeitpunkt des Entscheids auszugehen ist, muss der Aufenthalt des Beschwerdeführers im Drittstaat Jordanien berücksichtigt werden, unabhängig davon, aus welchem Grund er sich dorthin begeben hat. Das SEM geht zu Recht davon aus, dass der Beschwerdeführer nach seiner Ausreise aus Jemen in Jordanien zumindest vorübergehend Schutz vor einer im Heimatstaat erlittenen oder inskünftig drohenden Verfolgung gefunden hat. Es bestehen zudem keine Anzeichen dafür, dass ihm dort in naher Zukunft eine Ausschaffung nach Jemen droht. Der Beschwerdeführer macht auch keine ernsthaften Beeinträchtigungen seines Gesundheitszustands geltend. Er ist in Jordanien nicht ernsthaft an Leib und Leben bedroht und befindet sich nicht in einer ausweglosen Notsituation, die ein behördliches Eingreifen zwingend erforderlich machen würde. Es obliegt ihm, sich beim UNHCR in Jordanien als Flüchtling registrieren zu lassen respektive sich in Jordanien um dauerhaften Schutz zu bemühen. Wird ihm ein solcher Schutz verweigert oder verändert sich seine Situation in Jordanien anderweitig, steht es ihm offen, sich erneut mit einem Gesuch um Erteilung eines humanitären Visums an die schweizerische Vertretung zu wenden. Bei dieser Sachlage ist die geltend gemachte Verfolgung im Heimatstaat nicht zu prüfen. Der Einwand des Beschwerdeführers, das SEM habe seine Fluchtgründe nicht hinreichend berücksichtigt, ist daher nicht zu hören.</w:t>
      </w:r>
    </w:p>
    <w:p>
      <w:r>
        <w:rPr>
          <w:b/>
        </w:rPr>
        <w:t>E. 7.4</w:t>
      </w:r>
    </w:p>
    <w:p>
      <w:r>
        <w:t>Die Verweigerung der Ausstellung von Visa durch die Botschaft und die Vorinstanz erweist sich demnach als rechtmässig.</w:t>
      </w:r>
    </w:p>
    <w:p>
      <w:r>
        <w:rPr>
          <w:b/>
        </w:rPr>
        <w:t>E. 8</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9</w:t>
      </w:r>
    </w:p>
    <w:p>
      <w:r>
        <w:t>Bei diesem Ausgang des Verfahrens wären die Kosten dem unterliegenden Beschwerdeführer aufzuerlegen (Art. 63 Abs. 1 VwVG). Im vorliegenden Fall kann aufgrund der besonderen Ausgangslage in Anwendung von Art. 63 Abs. 1 in fine VwVG jedoch ausnahmsweise auf die Erhebung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