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E-6815/2014 vom 17. Dezember 2014</w:t>
      </w:r>
    </w:p>
    <w:p>
      <w:r>
        <w:t>Bundesverwaltungsgericht, 2014-12-17, DE</w:t>
      </w:r>
    </w:p>
    <w:p>
      <w:r>
        <w:rPr>
          <w:b/>
        </w:rPr>
        <w:t xml:space="preserve">Quelle: </w:t>
      </w:r>
      <w:r>
        <w:t>https://mcp.opencaselaw.ch/entscheid/bvger_E-6815_2014</w:t>
      </w:r>
    </w:p>
    <w:p>
      <w:r>
        <w:t>FR: TAF E-6815/2014 du 17 décembre 2014</w:t>
      </w:r>
    </w:p>
    <w:p>
      <w:r>
        <w:t>IT: TAF E-6815/2014 del 17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Der Verfahrensgegenstand beschränkt sich vorliegend gemäss den klaren Beschwerdeanträgen auf die Fragen, ob das BFM zurecht die Feststellung der Flüchtlingseigenschaft der Beschwerdeführenden verneint und die Gewährung des Asyls verweigert hat (Ziffern 1 und 2 des Dispositivs der angefochtenen Verfügung). Die weiteren Dispositivziffern (darunter insbesondere auch die Wegweisungsanordnung gemäss Ziff. 3 des Dispositivs) blieben demgegenüber unangefochten. Die Begründung der Beschwerdeanträge bindet das Bundesverwaltungsgericht hingegen nicht, und es kann die Beschwerde auch aus anderen als den geltend gemachten Gründen gutheissen oder den angefochtenen Entscheid im Ergebnis mit einer von jener der Vorinstanz abweichenden Begründung bestätigen (vgl. Art. 62 Abs. 4 VwVG).</w:t>
      </w:r>
    </w:p>
    <w:p>
      <w:r>
        <w:rPr>
          <w:b/>
        </w:rPr>
        <w:t>E. 4</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Asylentscheides qualifizierte das BFM die geltend gemachten Vorbringen, wonach die Beschwerdeführenden von 2003 bis 2007 in Eritrea wohnhaft gewesen seien und die Beschwerdeführerin dort reflexverfolgt und im Jahre 2006 mehrere Monate inhaftiert gewesen sei, als insbesondere unsubstanziiert und mithin den Anforderungen von Art. 7 AsylG an die Glaubhaftmachung eines Asyl begründenden Sachverhalts nicht genügend; es sei davon auszugehen, dass die Beschwerdeführerin Eritrea höchstens als Grenzgängerin besucht, aber nie dort, sondern mit den Kindern als legal Aufenthaltsberechtigte im Sudan gelebt habe. Da die Beschwerdeführenden somit nicht illegal aus Eritrea ausgereist sein konnten, drohten ihnen bei einer Rückkehr dorthin auch keine asylbeachtlichen Nachteile im Sinne von Art. 3 AsylG. Sodann seien die den Beschwerdeführenden im Sudan widerfahrenen - bedauerlichen - Probleme nicht asylrelevant, weil der Sudan nicht ihr Heimatstaat, sondern ein Drittstaat sei. Die eingereichten Beweismittel änderten nichts an den gemachten Feststellungen. Für den detaillierten Inhalt der Begründung wird, soweit wesentlich auf die nachfolgenden Erwägungen und im Übrigen auf die Akten verwiesen.</w:t>
      </w:r>
    </w:p>
    <w:p>
      <w:r>
        <w:rPr>
          <w:b/>
        </w:rPr>
        <w:t>E. 6.2</w:t>
      </w:r>
    </w:p>
    <w:p>
      <w:r>
        <w:t>In ihrer Beschwerde wenden sich die Beschwerdeführenden vorab gegen die vorinstanzlichen Unglaubhaftigkeitserkenntnisse. Diese seien weitestgehend unzutreffend, ungerechtfertigt sowie in Missachtung der Abwägungspflicht und unter ungenügender Abnahme und Würdigung der vorgelegten Beweismittel ergangen. Aufgrund der somit durchaus glaubhaft gemachten und asylrelevanten Verfolgung, illegalen Ausreise und Asylgesuchstellung im Ausland hätten sie Anspruch auf Gewährung des Asyls oder zumindest auf Zuerkennung der Flüchtlingseigenschaft infolge subjektiver Nachfluchtgründe. Für den detaillierten Inhalt der Beschwerde und die eingereichten Beweismittel wird auf die Akten verwiesen.</w:t>
      </w:r>
    </w:p>
    <w:p>
      <w:r>
        <w:rPr>
          <w:b/>
        </w:rPr>
        <w:t>E. 7.1</w:t>
      </w:r>
    </w:p>
    <w:p>
      <w:r>
        <w:t>Im Asylverfahren - wie im übrigen Verwaltungsverfahren - gilt der Untersuchungsgrundsatz, das heisst, die Asylbehörde hat den rechtserheblichen Sachverhalt vor ihrem Entscheid von Amtes wegen vollständig und richtig abzuklären (Art. 6 AsylG i.V.m. Art. 12 VwVG). Dabei muss sie die für das Verfahren erforderlichen Sachverhaltsunterlagen beschaffen und die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2008/24 E. 7.2, BVGE 2007/21 E. 11.1.3 mit Hinweis auf Entscheidungen und Mitteilungen der Schweizerischen Asylrekurskommission [EMARK] 2003 Nr. 13). 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w:t>
      </w:r>
    </w:p>
    <w:p>
      <w:r>
        <w:rPr>
          <w:b/>
        </w:rPr>
        <w:t>E. 7.2</w:t>
      </w:r>
    </w:p>
    <w:p>
      <w:r>
        <w:t>Unter dem Aspekt des Anspruchs der eritreischen Beschwerdeführenden auf rechtliches Gehör nicht zu beanstanden ist der Umstand, dass das BFM die auf das Wohnsitzland Sudan bezogenen Verfolgungsvorbringen unter Hinweis auf die blosse Drittstaatqualität dieses Landes als irrelevant betrachtet und nicht näher prüft. Nach dem Wortlaut von Art. 3 Abs. 1 des AsylG gilt zwar eine Person als Flüchtling, die in ihrem Heimatstaat "oder im Land, in dem sie zuletzt wohnte", ernsthaften Nachteilen ausgesetzt ist. Die Möglichkeit der Prüfung der Flüchtlingseigenschaft bezogen auf den Herkunftsstaat - das Land, in dem der oder die Betroffene zuletzt wohnte - findet jedoch nur bei staatenlosen Personen Anwendung; für nicht staatenlose Personen ist die Flüchtlingseigenschaft demgegenüber in Bezug auf den Heimatstaat zu prüfen (vgl. dazu beispielhaft das Urteil E-8047/2009 vom 13. April 2010 E. 5.2 f., m.w.H.).</w:t>
      </w:r>
    </w:p>
    <w:p>
      <w:r>
        <w:rPr>
          <w:b/>
        </w:rPr>
        <w:t>E. 7.3</w:t>
      </w:r>
    </w:p>
    <w:p>
      <w:r>
        <w:t>Das Bundesverwaltungsgericht stellt sodann fest, dass das BFM im Sachverhalt zwar die prozesshistorische Tatsache einer Asylgesuchstellung der Beschwerdeführenden vom 22. Februar 2011 im Sudan erfasst hat (s. angefochtene Verfügung Ziff. I/1). Gleichzeitig aber erwähnt es eine Asylgesuchseinreichung vom 28. November 2012 (Datum der Vorsprache der Beschwerdeführenden im EVZ) und prüft in der Folge nur diese letzteren Asylgesuche, und einzig unter Abstellung auf die seither generierten Akten (B-Akten). Dies stellt aus folgenden Gründen eine Verletzung des Anspruchs auf Wahrung des rechtlichen Gehörs im obgenannten Sinne dar: In- und Auslandverfahren unterscheiden sich zwar wesentlich, und das Bundesverwaltungsgericht hat denn auch explizit festgehalten, dass das BFM ein erstinstanzlich hängiges Auslandverfahren als gegenstandslos geworden abzuschreiben hat, wenn eine asylsuchende Person noch vor Abschluss des erstinstanzlichen Verfahrens in die Schweiz einreist und ein (neues) Asylgesuch einreicht (vgl. dazu BVGE 2011/26). Insbesondere unterscheiden sich die beiden Verfahren in formeller Hinsicht, wird doch im Auslandverfahren der Sachverhalt anders erstellt. So wird der Asylsuchende im Auslandverfahren nur einmal angehört, und selbst auf diese Anhörung kann verzichtet werden, wenn es die Umstände rechtfertigen beziehungsweise sich dies aufdrängt (vgl. BVGE 2007/30). In solchen Fällen stützt sich der Asylentscheid allein auf die schriftlichen Eingaben und Beweismittel. Es handelt sich damit beim Auslandverfahren unabhängig möglicher Überschneidungen des Prüfungsgegenstandes um ein Verfahren sui generis und die im Dispositiv festgehaltene Ablehnung des Asylgesuchs darf nur so verstanden werden, dass "das Asylgesuch aus dem Ausland" abgewiesen wird. Mit einer unbewilligten Einreise in die Schweiz unterstellt sich ein Asylsuchender den Bestimmungen zum Asylverfahren im Inland und hat die entsprechenden Konsequenzen zu tragen. Demzufolge fällt das Rechtsschutzinteresse bezüglich der Ablehnung des Asylgesuches aus dem Ausland weg, eine gegen die Ablehnung des Asylgesuchs erhobene Beschwerde ist als gegenstandslos geworden abzuschreiben und es sind die Bestimmungen des Inlandverfahrens anzuwenden (vgl. zum Ganzen BVGE 2012/13, m.w.H.). Auch im vorliegenden Fall sind die Beschwerdeführenden in die Schweiz eingereist. Sie sind jedoch bewilligt eingereist und dies zum Zweck der Durchführung des ordentlichen Asylverfahrens. Dies bedeutet zunächst, dass das Gesuch um Bewilligung der Einreise der Beschwerdeführenden als gegenstandslos dahinfällt. Über die im Ausland gestellten Asylgesuche wurde aber mit der Verfügung 10. September 2012 im Gegensatz zur obigen Konstellation nicht befunden, sondern sie blieben mit der Einreise hängig. Der Entscheid über die Asylgesuche erfolgte erst mit der vorliegend angefochtenen Verfügung vom 23. Oktober 2014, wenngleich nicht mehr unter dem Titel "Asylgesuch aus dem Ausland". Massgebliches Asylgesuchsdatum ist somit der 22. Februar 2011, und nicht der 28. November 2012 (vgl. angefochtene Verfügung S. 1 und Entscheidbegründung Ziff. I/2 ff.). Daraus folgt weiter, dass die gesamten, seit dem 22. Februar 2011 generierten Akten - insbesondere auch das schriftliche Asylgesuch und die Ergänzungseingabe - für die Gesuchsprüfung und Entscheidfindung heranzuziehen und (gegebenenfalls auch zu Ungunsten der Betroffenen) zu würdigen sind, somit vorliegend auch die A-Akten. Dies geschah offensichtlich nicht, und die A-Akten waren trotz klaren Antrags des Rechtsvertreters vom 31. Oktober 2014 offenbar auch nicht Gegenstand der Akteneinsichtsgewährung beziehungsweise -verweige­rung vom 5. November 2014 durch das BFM. Das Bundesverwaltungsgericht stellt im Übrigen im Rahmen seiner über das Rügeprinzip hinausgehenden Prüfungsbefugnis von Amtes wegen eine Verletzung der Aktenführungspflicht durch das BFM fest. Die Aktenführungspflicht - sie beinhaltet insbesondere die geordnete Ablage, die Paginierung und die Registrierung der vollständigen Akten im Aktenverzeichnis - ergibt sich aus dem Akteneinsichtsrecht des Gesuchstellers beziehungsweise Beschwerdeführers, welches in Art. 26 ff. VwVG geregelt ist und ebenfalls Teilgehalt des Anspruchs auf rechtliches Gehör darstellt (vgl. dazu ausführlich BVGE 2011/37 E. 5.4.1). Gegenstand der Aktenführungspflicht sind sämtliche Akten, wogegen massgeblich für den Einsichtsanspruch das grundsätzliche Potenzial zur Entscheidbeeinflussung ist. Eine allfällige Einschränkung des Akteneinsichtsrechts gegenüber dem um Einsicht Ersuchenden ist grundsätzlich zulässig, muss aber nach Art. 27 VwVG konkret begründet sein und sich im Rahmen der Verhältnismässigkeitsprüfung auf das Erforderliche zu beschränken. Vorliegend stellt das Bundesverwaltungsgericht fest, dass bezogen auf die A-Akten der Aktenbestand, die Aktenstücke, deren Paginierung (sofern überhaupt erfolgt) und das Aktenverzeichnis in keiner Weise miteinander übereinstimmen.</w:t>
      </w:r>
    </w:p>
    <w:p>
      <w:r>
        <w:rPr>
          <w:b/>
        </w:rPr>
        <w:t>E. 7.4</w:t>
      </w:r>
    </w:p>
    <w:p>
      <w:r>
        <w:t>Die erkannten Verletzungen des rechtlichen Gehörs werden in der von einem in Asylsachen erfahrenen Rechtsvertreter verfassten Beschwerdeschrift nicht gerügt. Der Anspruch auf rechtliches Gehör ist jedoch vorliegend von Amtes wegen festzustellen und zudem formeller Natur. Eine Verletzung des rechtlichen Gehörs führt grundsätzlich - das heisst ungeachtet der materiellen Auswirkungen - zur Aufhebung des daraufhin ergangenen Entscheides (vgl. BVGE 2008/47 E. 3.3.4, BVGE 2008/14 E. 4.1, BVGE 2007/30 E. 8.2 m.w.H., BVGE 2007/27 E. 10.1).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sowie BVGE 2012/21 E. 5.1 [2. Abschnitt] m.w.H.). Diese Heilungsvoraussetzungen sind vorliegend schon angesichts der eingeschränkten Kognition gemäss E. 2 oben nicht erfüllt.</w:t>
      </w:r>
    </w:p>
    <w:p>
      <w:r>
        <w:rPr>
          <w:b/>
        </w:rPr>
        <w:t>E. 7.5</w:t>
      </w:r>
    </w:p>
    <w:p>
      <w:r>
        <w:t>Das Bundesverwaltungsgericht erkennt somit eine unvollständige und unter (Bundesrechts-)Verletzung des rechtlichen Gehörs gewonnene Sachverhaltsfeststellung. Die angefochtene Verfügung ist deshalb in ihren Dispositivziffern 1 und 2 aufzuheben und die Sache an die Vorinstanz zurückzuweisen. Das BFM ist gehalten, den rechtserheblichen Sachverhalt vollständig und richtig zu erfassen, die Mängel in der Aktenführung zu beheben, Einsicht in alle editionspflichtigen Akten zu gewähren und gestützt darauf sowie unter Mitberücksichtigung des Inhalts der vorliegenden Beschwerde einen neuen Entscheid zu fällen. Einstweilen erübrigt es sich für das Bundesverwaltungsgericht, auf die weiteren Beschwerdeinhalte näher einzugehen.</w:t>
      </w:r>
    </w:p>
    <w:p>
      <w:r>
        <w:rPr>
          <w:b/>
        </w:rPr>
        <w:t>E. 8</w:t>
      </w:r>
    </w:p>
    <w:p>
      <w:r>
        <w:t>Aus diesen Erwägungen ergibt sich, dass die angefochtene Verfügung Bundesrecht verletzt sowie den rechtserheblichen Sachverhalt unrichtig und unvollständig feststellt (Art. 106 Abs. 1 AsylG). Die angefochtene Verfügung ist daher in ihren Dispositivziffern 1 und 2 aufzuheben und die Sache geht zurück an das BFM zur vollständigen Feststellung des rechtserheblichen Sachverhalts und zur Neubeurteilung. Die Beschwerde ist insoweit gutzuheissen.</w:t>
      </w:r>
    </w:p>
    <w:p>
      <w:r>
        <w:rPr>
          <w:b/>
        </w:rPr>
        <w:t>E. 9</w:t>
      </w:r>
    </w:p>
    <w:p>
      <w:r>
        <w:t>Bei diesem Ausgang des Verfahrens sind keine Kosten aufzuerlegen (Art. 63 Abs. 1 - 3 VwVG). Das Gesuch um Gewährung der unentgeltlichen Prozessführung für die Verfahrenskosten (Art. 65 Abs. 1 VwVG) wird damit hinfällig. Jenes um Verzicht auf die Erhebung eines Kostenvorschusses (Art. 63 Abs. 4 VwVG) ist bereits durch den Umstand hinfällig geworden, dass vorliegendes Urteil direkt und instruktionslos ergeht.</w:t>
      </w:r>
    </w:p>
    <w:p>
      <w:r>
        <w:rPr>
          <w:b/>
        </w:rPr>
        <w:t>E. 10</w:t>
      </w:r>
    </w:p>
    <w:p>
      <w:r>
        <w:t>Obsiegende Parteien haben grundsätzlich Anspruch auf eine Parteientschädigung für die ihnen erwachsenen notwendigen und verhältnismässig hohen Kosten (Art. 64 Abs. 1 VwVG i.V.m. Art. 7 des Reglements vom 21. Februar 2008 über die Kosten und Entschädigungen vor dem Bundesverwaltungsgericht [VGKE, SR 173.320.2]). Vorliegend gelten die Beschwerdeführenden insoweit als obsiegend als ihre materiellen Anträge auf Gewährung von Asyl und Feststellung ihrer Flüchtlingseigenschaft implizit einen Antrag auf Aufhebung der betreffenden Dispositivziffern 1 und 2 der angefochtenen Verfügung beinhalten und dieser Aufhebungsantrag gutzuheissen ist. Mangels Kostennote des Rechtsvertreters ist nicht ausgewiesen, welche verhältnismässig hohen Kosten dem Beschwerdeführer entstanden sind, weshalb die Entschädigung von Amtes wegen festzusetzen ist (vgl. Art. 14 VGKE). In Anbetracht des Erwogenen sind notwendige Kosten nur im Zusammenhang mit der Beschwerdeerhebung als solcher zu erkennen, da einerseits ohne Beschwerde gar kein Kassationsurteil hätte erfolgen können und anderseits aber die Kassation aus Gründen erfolgt, die von Amtes wegen und nicht in Befolgung von Rügen erkannt wurden. Die von der Vorinstanz auszurichtende Parteientschädigung ist unter Berücksichtigung der massgebenden Berechnungsfaktoren (vgl. Art. 7 ff. VGKE) vorliegend auf angemessene Fr. 600.-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