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E-6812/2016 vom 1. März 2018</w:t>
      </w:r>
    </w:p>
    <w:p>
      <w:r>
        <w:t>Bundesverwaltungsgericht, 2018-03-01, FR</w:t>
      </w:r>
    </w:p>
    <w:p>
      <w:r>
        <w:rPr>
          <w:b/>
        </w:rPr>
        <w:t xml:space="preserve">Quelle: </w:t>
      </w:r>
      <w:r>
        <w:t>https://mcp.opencaselaw.ch/entscheid/bvger_E-6812_2016</w:t>
      </w:r>
    </w:p>
    <w:p>
      <w:r>
        <w:t>FR: TAF E-6812/2016 du 1 mars 2018</w:t>
      </w:r>
    </w:p>
    <w:p>
      <w:r>
        <w:t>IT: TAF E-6812/2016 del 1 marzo 2018</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l'exécution du renvoi ensuite d'une décision négative en matière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[RS 142.31]), n'en disposent autrement.</w:t>
      </w:r>
    </w:p>
    <w:p>
      <w:r>
        <w:rPr>
          <w:b/>
        </w:rPr>
        <w:t>E. 1.3</w:t>
      </w:r>
    </w:p>
    <w:p>
      <w:r>
        <w:t>La recourante a qualité pour recourir (cf. art. 48 al. 1 PA). Présenté dans la forme (cf. art. 52 al. 1 PA) et le délai (cf. art. 108 al. 1 LAsi) prescrits par la loi, le recours est recevable.</w:t>
      </w:r>
    </w:p>
    <w:p>
      <w:r>
        <w:rPr>
          <w:b/>
        </w:rPr>
        <w:t>E. 1.4</w:t>
      </w:r>
    </w:p>
    <w:p>
      <w:r>
        <w:t>En matière de droit des étrangers, le Tribunal a un plein pouvoir d'examen (cf. art. 49 PA en relation avec l'art. 112 al. 1 LEtr [RS 142.20] ; voir aussi ATAF 2014/26 consid. 5 et 7.8).</w:t>
      </w:r>
    </w:p>
    <w:p>
      <w:r>
        <w:rPr>
          <w:b/>
        </w:rPr>
        <w:t>E. 2</w:t>
      </w:r>
    </w:p>
    <w:p>
      <w:r>
        <w:t>La recourante n'a pas recouru contre la décision du SEM de refus de reconnaissance de la qualité de réfugié, de rejet de la demande d'asile et de renvoi, dans son principe. Par conséquent, sur ces points (correspondant aux chiffres 1 à 3 de son dispositif), dite décision a acquis force de chose décidée. Seule la question de l'exécution du renvoi est litigieuse.</w:t>
      </w:r>
    </w:p>
    <w:p>
      <w:r>
        <w:rPr>
          <w:b/>
        </w:rPr>
        <w:t>E. 3.1</w:t>
      </w:r>
    </w:p>
    <w:p>
      <w:r>
        <w:t>Selon l'art. 83 al. 1 LEtr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3.3</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du 25 avril 1990 à l'appui d'un arrêté fédéral sur la procédure d'asile [APA] et d'une loi fédérale instituant un Office fédéral pour les réfugiés, FF 1990 II 537 spéc. p. 624).</w:t>
      </w:r>
    </w:p>
    <w:p>
      <w:r>
        <w:rPr>
          <w:b/>
        </w:rPr>
        <w:t>E. 3.4</w:t>
      </w:r>
    </w:p>
    <w:p>
      <w:r>
        <w:t>En l'espèce, l'exécution du renvoi ne contrevient pas au principe de non-refoulement de l'art. 5 LAsi, le SEM n'ayant pas reconnu la qualité de réfugié à la recourante et à son enfant et la décision en cause n'étant pas contestée sur ce point.</w:t>
      </w:r>
    </w:p>
    <w:p>
      <w:r>
        <w:rPr>
          <w:b/>
        </w:rPr>
        <w:t>E. 3.5</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Cour EDH, arrêt F.H. c. Suède, 20 janvier 2009, requête n° 32621/06 ; Cour EDH, arrêt Saadi c. Italie, 28 février 2008, requête n° 37201/06).</w:t>
      </w:r>
    </w:p>
    <w:p>
      <w:r>
        <w:rPr>
          <w:b/>
        </w:rPr>
        <w:t>E. 3.6</w:t>
      </w:r>
    </w:p>
    <w:p>
      <w:r>
        <w:t>En l'occurrence, en dépit de la pénalisation des relations sexuelles hors mariage, les mères célibataires ne sont ni systématiquement ni fréquemment condamnées ; les condamnations sont plutôt rares. En effet, une grossesse n'est pas considérée comme une preuve suffisante d'une telle relation ; l'est en revanche un aveu ou un flagrant délit (cf. SEM, Focus Marokko, Frauen in der marokkanischen Gesellschaft, Teil 2 : Situation lediger Mütter, 24. Dezember 2015, p. 6). En conséquence, il n'existe pas de risque réel que la recourante soit poursuivie, condamnée et placée en détention en cas de retour au Maroc avec sa fille, d'autant moins que celle-ci est née en Suisse.</w:t>
      </w:r>
    </w:p>
    <w:p>
      <w:r>
        <w:rPr>
          <w:b/>
        </w:rPr>
        <w:t>E. 3.7</w:t>
      </w:r>
    </w:p>
    <w:p>
      <w:r>
        <w:t>La recourante n'a pas déclaré qu'elle n'avait pas eu conscience d'être enceinte au Maroc ; il ne ressort pas non plus des pièces médicales au dossier qu'elle a été en état de déni de grossesse avant d'arriver en Suisse. Au contraire, elle a déclaré avoir annoncé la grossesse à son troisième mois au père de l'enfant à naître. Elle n'a fourni aucune explication convaincante sur la manière dont elle avait réussi à cacher sa grossesse jusqu'à son départ, le (...) 2014, moins d'un mois avant l'accouchement, à son frère cadet dont elle aurait pourtant alors partagé le logement à M._______. En outre, ses déclarations selon lesquelles, en substance, elle vivait au Maroc à la charge de son frère aîné et sous la protection de son frère cadet, manquent de cohérence avec celles selon lesquelles elle est parvenue à entreprendre toutes les démarches pour se voir délivrer une autorisation d'entrer en Suisse comme artiste à l'insu de sa famille, à acheter un billet d'avion au départ de Casablanca (aller uniquement) et à faire croire à sa mère et à ses frères qu'elle venait en touriste en Suisse. Il est douteux que son frère aîné, dont elle dépendait financièrement, ou son frère cadet n'ait pas pris le soin de contrôler son passeport qui comportait un visa pour motif professionnel. Elle n'a pas non plus précisé comment elle avait expliqué à son frère aîné la prolongation de son séjour en Suisse ni comment elle avait fait en sorte de corroborer sa version avec celle de sa mère afin que celle-ci ne trahisse pas leur secret. Au vu de ce qui précède, elle n'a pas rendu crédible que, contrairement à sa mère, ses frères n'étaient pas au courant de la naissance de sa fille. L'hypothèse selon laquelle elle a organisé son départ du Maroc de concert avec les membres de sa famille de sorte à accoucher en Suisse ne peut pas non plus être exclue. En tout état de cause, il n'y a pas d'éléments concrets et sérieux qui permettraient d'admettre un risque réel pour elle de subir des violences physiques de l'un ou l'autre de ses frères en cas de retour au Maroc. En effet, elle a dit ignorer ce que ses frères pourraient concrètement lui faire. En outre, selon les informations à disposition du Tribunal, le crime d'honneur est rare au Maroc en comparaison avec d'autres pays arabes et il n'y existe pas de tradition de crime d'honneur qui toucherait particulièrement les mères célibataires. En revanche, dans toutes les couches sociales, une majorité des familles rompt le contact avec la femme célibataire enceinte. Toutefois, une réconciliation ultérieure est devenue plus fréquente qu'il y a une dizaine d'années ; elle est facilitée dans les familles aisées qui ont plus d'occasions de dissimuler une grossesse et de présenter un nouveau-né comme légitime et pour les mères qui sont parvenues à subvenir seules à leurs besoins et à ceux de leur enfant (cf. SEM, Focus Marokko, op. cit., p. 11 à 14). En l'occurrence, il n'y a pas eu de rupture des contacts entre la recourante en Suisse et sa mère et ses frères au Maroc. En tout état de cause, la perte d'un soutien familial ne constitue pas en soi un traitement contraire à l'art. 3 CEDH, d'autant moins qu'il existe au Maroc, comme l'a relevé le SEM dans sa décision et sa réponse (cf. Faits, let. F et L), des associations venant en aide aux mères célibataires et à leurs enfants. Au vu de ce qui précède, la recourante n'a pas démontré à satisfaction de droit qu'il existait pour elle un risque réel, fondé sur des motifs sérieux et avérés, d'être victime de torture ou encore d'un traitement inhumain ou dégradant au sens de l'art. 3 CEDH en cas d'exécution du renvoi dans son pays d'origine.</w:t>
      </w:r>
    </w:p>
    <w:p>
      <w:r>
        <w:rPr>
          <w:b/>
        </w:rPr>
        <w:t>E. 3.8</w:t>
      </w:r>
    </w:p>
    <w:p>
      <w:r>
        <w:t>Il reste à examiner si l'exécution du renvoi de la recourante emporte violation de l'art. 3 CEDH en raison de son mauvais état de santé.</w:t>
      </w:r>
    </w:p>
    <w:p>
      <w:r>
        <w:rPr>
          <w:b/>
        </w:rPr>
        <w:t>E. 3.8.1</w:t>
      </w:r>
    </w:p>
    <w:p>
      <w:r>
        <w:t>Il ressort de l'arrêt de la CourEDH en l'affaire N. c. Royaume-Uni du 27 mai 2008, no 26565/05 (confirmé par les arrêts Yoh-Ekale Mwanje c. Belgique du 20 décembre 2011, no 10486/10; S.H.H. c. Royaume-Uni du 29 janvier 2013, no 60367/10; Josef c. Belgique du 27 février 2014, no 70055/10; A.S. c. Suisse du 30 juin 2015, no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no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 Dans son arrêt du 13 décembre 2016, en l'affaire Paposhvili c. Belgique (no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3.8.2</w:t>
      </w:r>
    </w:p>
    <w:p>
      <w:r>
        <w:t>En l'espèce, il ressort du certificat médical du 25 octobre 2016 (cf. Faits, let. G) et du rapport médical du 25 novembre 2016 (cf. Faits, let. H) que la recourante présente avant tout une symptomatologie dépressive de sévérité moyenne ; elle ne se trouve donc pas dans un cas très exceptionnel pouvant soulever un problème au regard de l'art. 3 CEDH puisqu'elle n'est pas dans une situation de décès imminent ni atteinte d'une maladie mortelle sans traitement ni atteinte d'une maladie conduisant nécessairement sans traitement à un déclin grave, rapide et irréversible de son état de santé.</w:t>
      </w:r>
    </w:p>
    <w:p>
      <w:r>
        <w:rPr>
          <w:b/>
        </w:rPr>
        <w:t>E. 3.8.3</w:t>
      </w:r>
    </w:p>
    <w:p>
      <w:r>
        <w:t>Certes, un risque auto-agressif est mentionné dans le rapport médical du 25 novembre 2016 en l'absence de traitement (cf. Faits, let. H). Toutefois, la recourante peut solliciter auprès de l'autorité cantonale compétente l'octroi d'une aide au retour médicale, de sorte à ce que son traitement, en particulier psychotrope, ne souffre d'aucune interruption à son retour au Maroc (cf. art. 93 al. 1 let. d LAsi et art. 75 de l'ordonnance 2 sur l'asile du 11 août 1999 [RS 142.312, OA 2). En outre, des menaces de suicide n'astreignent pas la Suisse à s'abstenir d'exécuter le renvoi, mais à prendre des mesures concrètes pour en prévenir la réalisation, conformément à la jurisprudence constante (cf. notamment CourEDH, arrêt affaire A.S. c. Suisse, du 30 juin 2015, no 39350/13, par. 34 et réf. cit.). Il appartiendra donc aux autorités chargées de l'exécution du renvoi de la recourante de bien l'organiser. Celles-ci devront prévoir un accompagnement par une personne dotée de compétences médicales, s'il devait résulter d'un examen médical avant le départ qu'un tel accompagnement soit nécessaire, notamment parce qu'il faudrait prendre au sérieux des menaces auto-agressives (cf. art. 93 al. 1 let. d LAsi et art. 11 al. 4 de l'ordonnance du 11 août 1999 sur l'exécution du renvoi et de l'expulsion des étrangers [OERE, RS 142.281]). A noter encore que, dans l'hypothèse où il serait effectué sous la forme d'un départ contrôlé, le renvoi de la recourante ne pourrait avoir lieu que sur la base d'une évaluation d'aptitude au transport de la part d'un médecin de la société mandatée par le SEM pour l'accompagnement médical, intégrant l'examen du dossier médical qui lui aura été préalablement transmis. Conformément à l'accord entre le SEM et cette société et sur la base des directives de l'Académie suisse des sciences médicales, le médecin accompagnant a le droit de s'opposer au renvoi d'une personne pour motifs médicaux (cf. art. 11 al. 4 OERE ; voir aussi Commission nationale de prévention de la torture, Rapport au Département fédéral de justice et police [DFJP] et à la Conférence des directeurs des départements cantonaux de justice et police [CCDJP] relatif au contrôle des renvois en application du droit des étrangers, d'avril 2015 à avril 2016, publié le 24 mai 2016, CNPT 04/2016, ch. 28 ; Idem, Rapport au DFJP et à la CCDJP relatif au contrôle de l'exécution des renvois, publié le 9 juillet 2015, CNPT 6/2015, ch. 39 in fine et Comité d'experts Retour et exécution des renvois/SEM, prise de position du 2 juillet 2015 sur le rapport précité).</w:t>
      </w:r>
    </w:p>
    <w:p>
      <w:r>
        <w:rPr>
          <w:b/>
        </w:rPr>
        <w:t>E. 3.8.4</w:t>
      </w:r>
    </w:p>
    <w:p>
      <w:r>
        <w:t>Quant à l'enfant Q._______, âgée de (...), elle n'est pas atteinte dans sa santé.</w:t>
      </w:r>
    </w:p>
    <w:p>
      <w:r>
        <w:rPr>
          <w:b/>
        </w:rPr>
        <w:t>E. 3.8.5</w:t>
      </w:r>
    </w:p>
    <w:p>
      <w:r>
        <w:t>Au vu de ce qui précède, l'exécution du renvoi de la recourante et de son enfant n'emporte pas violation de l'art. 3 CEDH à raison de leur état de santé.</w:t>
      </w:r>
    </w:p>
    <w:p>
      <w:r>
        <w:rPr>
          <w:b/>
        </w:rPr>
        <w:t>E. 3.9</w:t>
      </w:r>
    </w:p>
    <w:p>
      <w:r>
        <w:t>Au vu de ce qui précède, l'exécution du renvoi de la recourante s'avère licite au sens de l'art. 83 al. 3 LEtr a contrario, les autorités en charge de l'exécution étant toutefois tenues de bien l'organiser.</w:t>
      </w:r>
    </w:p>
    <w:p>
      <w:r>
        <w:rPr>
          <w:b/>
        </w:rPr>
        <w:t>E. 4.1</w:t>
      </w:r>
    </w:p>
    <w:p>
      <w:r>
        <w:t>Il s'agit ensuite d'examiner l'exigibilité de l'exécution du renvoi, au sens de l'art. 83 al. 4 LEtr a contrario.</w:t>
      </w:r>
    </w:p>
    <w:p>
      <w:r>
        <w:rPr>
          <w:b/>
        </w:rPr>
        <w:t>E. 4.2</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4.3</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 De même, lorsqu'il y a lieu de réserver à l'intérêt supérieur de l'enfant une considération primordiale (cf. art. 3 CDE), il convient d'admettre une mise en danger concrète sur la base d'exigences moins élevées que pour des personnes non spécifiquement vulnérables (cf. ATAF 2014/26 consid. 7.6 et réf. jur.).</w:t>
      </w:r>
    </w:p>
    <w:p>
      <w:r>
        <w:rPr>
          <w:b/>
        </w:rPr>
        <w:t>E. 4.4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4.5</w:t>
      </w:r>
    </w:p>
    <w:p>
      <w:r>
        <w:t>En l'espèce, comme déjà dit, l'enfant Q._______, âgée de (...), n'est pas atteinte dans sa santé. En revanche, en raison de son abandon momentané à sa naissance et d'un besoin de protection, ainsi que de la symptomatologie dépressive de sa mère, un important soutien socio-éducatif et médical a été apporté à sa mère afin notamment de développer le lien précoce d'attachement mère-enfant. Il s'agit d'un accueil en foyer mère-enfant offrant un accompagnement éducatif, d'un suivi psychiatrique, psychothérapeutique bimensuel de la recourante, d'un traitement antidépresseur et d'un suivi pédopsychiatrique axé sur le renforcement de ce lien. Eu égard à la thérapie déjà entreprise et au caractère réactionnel des crises passées, la recourante ne se trouve plus dans le même état de crise que celui qui était le sien juste après l'accouchement lorsqu'elle a quitté l'hôpital sans son nouveau-né ni même dans celui qui était le sien en (...) 2016 suite à la prise de connaissance de l'échec de ses projets d'une régularisation de sa situation par un mariage en Suisse. Elle a entretemps développé ses liens avec son enfant. Certes, une nouvelle réaction à un facteur de stress important n'est pas exclue. Il appartient toutefois à l'entourage médico-social de la recourante de l'aider à se préparer psychologiquement à un retour au Maroc avec son enfant. Ses liens avec sa fille sont aujourd'hui plus étroits qu'ils ne l'étaient immédiatement après l'accouchement. Elle est en mesure de comprendre qu'il existe au Maroc des solutions pour lui permettre d'y vivre avec son enfant quelles que soient les pressions exercées sur elle par sa famille pour qu'elle se conforme à des stéréotypes de genre largement partagés au sein de la société marocaine. En effet, des structures associatives y sont actives dans la prise en charge des mères célibataires et de leurs enfants, comme l'a mentionné le SEM (cf. Faits, let. F et L ; voir aussi SEM, Focus Marokko, op. cit., p. 16 à 20) ; ces structures ont également pour but d'éviter un abandon de l'enfant par lesdites mères en raison de l'opprobre social attaché à leur condition de mères célibataires ; elles offrent pour certaines d'entre elles des places d'hébergement et de crèches. Le fait que la prise en charge offerte par ces structures n'atteint pas nécessairement le standard élevé trouvé en Suisse n'est pas décisif. Dans l'hypothèse où elle n'obtiendrait pas de soutien financier de sa famille à son retour au Maroc avec sa fille, la recourante pourrait solliciter l'aide du secteur associatif pour obtenir l'assistance nécessaire, notamment dans la recherche d'un logement, d'une place de garde et d'un emploi, voire obtenir une prise en charge plus complète. Même si l'enfant Q._______ devait être confiée au Maroc à une nourrice pour permettre à la recourante de travailler, une rupture des contacts définitive entre celle-ci et son enfant n'est pas du tout certaine. Pour le reste, la dépression est une maladie mentale courante et des soins essentiels de santé mentale sont disponibles au Maroc. Par ailleurs, le pronostic à une insertion professionnelle de la recourante dans une grande ville touristique de son pays d'origine, par exemple comme (...), est favorable compte tenu de la formation et des expériences professionnelles acquises au Maroc ([...]), des cours de français suivis en Suisse et de la formation (...) débutée dans ce pays. Enfin, la recourante peut solliciter auprès de l'autorité cantonale compétente l'octroi d'une aide au retour individuelle et médicale afin de faciliter sa réinstallation dans son pays avec son enfant (cf. art. 93 al. 1 let. d LAsi et art. 73 à 78 OA 2). Q._______ a passé les premières années de sa vie en Suisse, où elle est née. Etant en bas âge, elle n'a pas encore développé de liens spécialement étroits avec ce pays. Elle est dans une large mesure rattachée à son pays d'origine par l'entremise de sa mère. Aussi, le facteur lié à la déstabilisation d'une enfant aussi jeune en raison du changement de pays, n'est pas pertinent, en l'absence d'un déracinement d'avec son pays d'origine au sens que donne à cette expression la jurisprudence (cf. ATAF 2014/26 consid. 7.6, 2009/51 consid. 5.6, 2009/28 consid. 9.3.2 et réf. cit.).</w:t>
      </w:r>
    </w:p>
    <w:p>
      <w:r>
        <w:rPr>
          <w:b/>
        </w:rPr>
        <w:t>E. 4.6</w:t>
      </w:r>
    </w:p>
    <w:p>
      <w:r>
        <w:t>Pour ces motifs, le renvoi de la recourante et de sa fille au Maroc ne les met pas concrètement en danger au sens de l'art. 83 al. 4 LEtr. Partant, l'appréciation du SEM, selon laquelle l'exécution du renvoi s'avère raisonnablement exigible, doit être confirmée.</w:t>
      </w:r>
    </w:p>
    <w:p>
      <w:r>
        <w:rPr>
          <w:b/>
        </w:rPr>
        <w:t>E. 5</w:t>
      </w:r>
    </w:p>
    <w:p>
      <w:r>
        <w:t>Enfin, la recourante est en possession de documents suffisants pour rentrer dans son pays avec son enfant ou, à tout le moins, est en mesure d'entreprendre toute démarche nécessaire auprès de la représentation de son pays d'origine en vue de l'obtention de documents de voyage leur permettant de quitter la Suisse (cf. art. 8 al. 4 LAsi). L'exécution du renvoi ne se heurte donc pas à des obstacles insurmontables d'ordre technique (cf. ATAF 2008/34 consid. 12) et s'avère également possible au sens de l'art. 83 al. 2 LEtr a contrario.</w:t>
      </w:r>
    </w:p>
    <w:p>
      <w:r>
        <w:rPr>
          <w:b/>
        </w:rPr>
        <w:t>E. 6</w:t>
      </w:r>
    </w:p>
    <w:p>
      <w:r>
        <w:t>Au vu de ce qui précède, c'est à bon droit que le SEM a ordonné l'exécution du renvoi de la recourante et de son enfant, cette mesure s'avérant licite, raisonnablement exigible et possible. Partant, le recours doit être rejeté et la décision en matière d'exécution du renvoi être confirmée.</w:t>
      </w:r>
    </w:p>
    <w:p>
      <w:r>
        <w:rPr>
          <w:b/>
        </w:rPr>
        <w:t>E. 7.1</w:t>
      </w:r>
    </w:p>
    <w:p>
      <w:r>
        <w:t>Il n'est pas perçu de frais de procédure, la demande de la recourante de dispense de leur paiement ayant été admise par décision incidente du 11 octobre 2017.</w:t>
      </w:r>
    </w:p>
    <w:p>
      <w:r>
        <w:rPr>
          <w:b/>
        </w:rPr>
        <w:t>E. 7.2</w:t>
      </w:r>
    </w:p>
    <w:p>
      <w:r>
        <w:t>Une indemnité à titre d'honoraires et de débours est accordée au mandataire d'office, en la personne de M. Mathias Deshusses. En l'absence de décompte, l'indemnité est fixée sur la base du dossier, en conformité aux conditions mentionnées dans la décision incidente du 11 octobre 2017 acceptées par le mandataire. Elle est arrêtée à un montant de 1'000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