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E-67/2022 vom 7. Mai 2024</w:t>
      </w:r>
    </w:p>
    <w:p>
      <w:r>
        <w:t>Bundesverwaltungsgericht, 2024-05-07, DE</w:t>
      </w:r>
    </w:p>
    <w:p>
      <w:r>
        <w:rPr>
          <w:b/>
        </w:rPr>
        <w:t xml:space="preserve">Quelle: </w:t>
      </w:r>
      <w:r>
        <w:t>https://mcp.opencaselaw.ch/entscheid/bvger_E-67_2022</w:t>
      </w:r>
    </w:p>
    <w:p>
      <w:r>
        <w:t>FR: TAF E-67/2022 du 7 mai 2024</w:t>
      </w:r>
    </w:p>
    <w:p>
      <w:r>
        <w:t>IT: TAF E-67/2022 del 7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gemäss Art. 5 VwVG und Zwischenverfü- gungen gemäss Art. 107 Abs. 1 AsylG. Das SEM gehört zu den Behörden nach Art. 33 VGG und ist daher eine Vorinstanz des Bundesverwaltungs- 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des Asyl- und Wegweisungsentscheids – dementspre- chend auch bezüglich der Frage der unentgeltlichen Rechtsverbeistän- dung im erstinstanzlichen Asylverfahren – urteilt das Gericht endgültig (Art. 105 AsylG; Art. 83 Bst. d Ziff. 1 BGG).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Beschwerdeführerin ist als Adressatin der angefochtenen Verfü- gungen zur Beschwerdeführung legitimiert (Art. 48 Abs. 1 VwVG). Auf die frist- und formgerecht eingereichten Beschwerden (aArt. 108 Abs. 1 AsylG, Art. 50 Abs. 1 und Art. 52 Abs. 1 VwVG) ist einzutreten.</w:t>
      </w:r>
    </w:p>
    <w:p>
      <w:r>
        <w:rPr>
          <w:b/>
        </w:rPr>
        <w:t>E. 2</w:t>
      </w:r>
    </w:p>
    <w:p>
      <w:r>
        <w:t>Die vorliegend zu behandelnden Beschwerden richten sich gegen den Asyl- und Wegweisungsentscheid (sowie eine im erstinstanzlichen Asyl- verfahren ergangene Zwischenverfügung betreffend Rechtsverbeistän- dung) einerseits und gegen den vom SEM im Dispositiv des Asylentscheids abgeänderten Eintrag im ZEMIS andererseits. Angesichts der konkreten Verfahrenskonstellation kann in einem Urteil über beide Rechtsmittel ent- schieden werden.</w:t>
      </w:r>
    </w:p>
    <w:p>
      <w:r>
        <w:rPr>
          <w:b/>
        </w:rPr>
        <w:t>E. 3</w:t>
      </w:r>
    </w:p>
    <w:p>
      <w:r>
        <w:t>Die Kognition des Bundesverwaltungsgerichts und die zulässigen Rügen richten sich im Asylbereich nach Art. 106 Abs. 1 AsylG, im Bereich des Aus- länderrechts sowie hinsichtlich der ZEMIS-Berichtigung nach Art. 49 VwVG (vgl. BVGE 2014/26 E. 5).</w:t>
      </w:r>
    </w:p>
    <w:p>
      <w:r>
        <w:t>E-67/2022 E-77/2022</w:t>
      </w:r>
    </w:p>
    <w:p>
      <w:r>
        <w:t>Seite 11</w:t>
      </w:r>
    </w:p>
    <w:p>
      <w:r>
        <w:rPr>
          <w:b/>
        </w:rPr>
        <w:t>E. 4</w:t>
      </w:r>
    </w:p>
    <w:p>
      <w:r>
        <w:t>Das Bundesverwaltungsgericht beurteilt nach der Prüfung der Berechti- gung der Rügen der Verletzung des rechtlichen Gehörs und der unvollstän- digen Sachverhaltsfeststellung (nachfolgende E. 5) zunächst die Verfü- gung des SEM betreffend Asyl und Wegweisung (vgl. E. 6–10), danach die Frage der Korrektheit der Zwischenverfügung vom 10. Juni 2021 betref- fend Nichtanordnung der unentgeltlichen Rechtsverbeiständung im erstin- stanzlichen Asylverfahren (vgl. E. 11) und schliesslich den Antrag der Be- schwerdeführerin auf Berichtigung ihrer ZEMIS-Daten (vgl. E. 12).</w:t>
      </w:r>
    </w:p>
    <w:p>
      <w:r>
        <w:rPr>
          <w:b/>
        </w:rPr>
        <w:t>E. 5.1</w:t>
      </w:r>
    </w:p>
    <w:p>
      <w:r>
        <w:t>Zum eventualiter gestellten Kassationsbegehren der Beschwerdefüh- rerin ist Folgendes festzuhalten:</w:t>
      </w:r>
    </w:p>
    <w:p>
      <w:r>
        <w:rPr>
          <w:b/>
        </w:rPr>
        <w:t>E. 5.2.1</w:t>
      </w:r>
    </w:p>
    <w:p>
      <w:r>
        <w:t>Es trifft zu, dass das Bundesverwaltungsgericht die Vorinstanz in sei- nem Kassationsentscheid vom 16. April 2021 angeregt hatte, den vom SEM im Rahmen einer Prüfung der Visumsunterlagen der Beschwerde- führerin festgestellten indischen Reisepass einer Authentizitätsprüfung durch ein spezialisiertes Urkundenlabor unterziehen zu lassen (vgl. BVGer E-4040/2020 E. 6.8.1).</w:t>
      </w:r>
    </w:p>
    <w:p>
      <w:r>
        <w:rPr>
          <w:b/>
        </w:rPr>
        <w:t>E. 5.2.2</w:t>
      </w:r>
    </w:p>
    <w:p>
      <w:r>
        <w:t>In seiner hier zu beurteilenden Verfügung vom 3. Dezember 2021 wies das SEM allerdings zu Recht darauf hin, dass dieser Reisepass von der Beschwerdeführerin nicht zu den Akten gereicht worden sei (und nur in Form einer auszugsweisen Kopie in den Visumsunterlagen liege), weshalb die Vorinstanz nicht in der Lage sei, die Authentizität dieses Reisepapiers abschliessend zu beurteilen respektive beurteilen zu lassen (vgl. angefoch- tene Verfügung S. 3).</w:t>
      </w:r>
    </w:p>
    <w:p>
      <w:r>
        <w:rPr>
          <w:b/>
        </w:rPr>
        <w:t>E. 5.2.3</w:t>
      </w:r>
    </w:p>
    <w:p>
      <w:r>
        <w:t>Unter diesen Umständen und angesichts der nachfolgenden Ausfüh- rungen ist von einer erneuten Rückweisung der Sache an die Vorinstanz zwecks Vornahme einer solchen Authentizitätsprüfung abzusehen.</w:t>
      </w:r>
    </w:p>
    <w:p>
      <w:r>
        <w:rPr>
          <w:b/>
        </w:rPr>
        <w:t>E. 5.2.4</w:t>
      </w:r>
    </w:p>
    <w:p>
      <w:r>
        <w:t>Wie sich aus den folgenden materiellen Erwägungen ergibt, erweisen sich auch die von der Beschwerdeführerin verlangten Abklärungen über die Schweizer Vertretung in Tel Aviv (vgl. Beschwerde S. 17) nicht als erforder- lich. Die Vorinstanz hat den rechtserheblichen Sachverhalt nach der Rück- weisung durch das Bundesverwaltungsgericht vom 16. April 2021 mit dem Einholen einer LINGUA-Herkunftsanalyse hinreichend und korrekt fest- gestellt und den Untersuchungsgrundsatz nicht verletzt. Weitere sach- verhaltliche Abklärungen waren und sind nach Auffassung des Bundes- verwaltungsgerichts nicht erforderlich.</w:t>
      </w:r>
    </w:p>
    <w:p>
      <w:r>
        <w:t>E-67/2022 E-77/2022</w:t>
      </w:r>
    </w:p>
    <w:p>
      <w:r>
        <w:t>Seite 12</w:t>
      </w:r>
    </w:p>
    <w:p>
      <w:r>
        <w:rPr>
          <w:b/>
        </w:rPr>
        <w:t>E. 5.3</w:t>
      </w:r>
    </w:p>
    <w:p>
      <w:r>
        <w:t>Dass dem Ausstandsbegehren der Beschwerdeführerin vom 7. Mai 2021 betreffend den LINGUA-Analysten "AS19" vom SEM nicht entspro- chen wurde, ist nicht zu beanstanden: In diesem Antrag waren nicht indi- viduell-persönliche Ausstandsgründe vorgetragen, sondern die angeblich fehlende Unabhängigkeit respektive eine mangelhafte wissenschaftliche Qualität der Arbeit dieses LINGUA-Analysten behauptet worden (vgl. auch Beschwerde S. 17 f.). In diesem Zusammenhang kann auf die nachfolgen- den Erwägungen zum Ausgang des entsprechenden Pilotverfahrens des Bundesverwaltungsgerichts betreffend den Analysten "AS19" verwiesen werden.</w:t>
      </w:r>
    </w:p>
    <w:p>
      <w:r>
        <w:rPr>
          <w:b/>
        </w:rPr>
        <w:t>E. 5.4.1</w:t>
      </w:r>
    </w:p>
    <w:p>
      <w:r>
        <w:t>Das SEM verweigerte im Asylverfahren der Beschwerdeführerin die Einsicht in das Aktenstück A71/12 (LINGUA-Analyse) gestützt auf öffentli- che und private Geheimhaltungsinteressen. Der Beschwerdeführerin wurde allerdings mit Zwischenverfügung des SEM vom 22. Juli 2021 einer- seits eine Übersicht "Werdegang und Qualifikation der sachverständigen Person AS19" (SEM-act. A69/1) zur Verfügung gestellt; andererseits fasste das SEM den wesentlichen Inhalt der Analyse schriftlich zusammen und gewährte der Beschwerdeführerin hierzu das rechtliche Gehör (SEM- act. A72/4).</w:t>
      </w:r>
    </w:p>
    <w:p>
      <w:r>
        <w:rPr>
          <w:b/>
        </w:rPr>
        <w:t>E. 5.4.2</w:t>
      </w:r>
    </w:p>
    <w:p>
      <w:r>
        <w:t>Auch dieses Vorgehen war korrekt und ist nicht zu beanstanden: Nach konstanter Rechtsprechung des Bundesverwaltungsgerichts stehen der vollumfänglichen Offenlegung von LINGUA-Analysen generell über- wiegende öffentliche und private Geheimhaltungsinteressen entgegen; das öffentliche Interesse wird insbesondere in der Verhinderung eines Lerneffekts gesehen, durch den zukünftige Abklärungen in analogen Ver- fahren erschwert oder verunmöglicht würden, während das schützens- werte private Interesse an der Geheimhaltung insbesondere im evidenten Sicherheitsanspruch der sachverständigen Person liegt (vgl. BVGE 2015/10 E. 5.1 sowie Urteil des BVGer D-3988/2019 vom 9. Juni 2020 E. 3.4.1). Der zusammenfassende Bericht des SEM (SEM-act. A72/4) enthält die wesentlichen Elemente der LINGUA-Analyse und trägt den berechtigten Interessen an der Geheimhaltung des Verfassers sowie der Vermeidung eines Lerneffekts Rechnung. Das gut dreiseitige Dokument geht relativ ausführlich auf die konkrete Vorgehensweise der sachverständigen Person ein, greift zahlreiche Punkte aus der LINGUA-Analyse auf und enthält ins- besondere Erläuterungen dazu, wie das landeskundliche Wissen und mit</w:t>
      </w:r>
    </w:p>
    <w:p>
      <w:r>
        <w:t>E-67/2022 E-77/2022</w:t>
      </w:r>
    </w:p>
    <w:p>
      <w:r>
        <w:t>Seite 13 welchem Ergebnis bestimmte Aspekte der Sprache der Beschwerdeführe- rin in der Analyse beurteilt wurden. Insgesamt geht aus diesem Bericht mit ausreichender Klarheit hervor, aus welchen Gründen die sachverständige Person zu ihren Schlussfolgerungen kam. Vor diesem Hintergrund war die vorinstanzliche Verweigerung der Einsicht in das Aktenstück A27/15 be- rechtigt und verhältnismässig. Die Beschwerdeführerin ist vom SEM in die Lage versetzt worden, ihre Sichtweise darzulegen und sich einlässlich zum relevanten Inhalt der LINGUA-Analyse zu äussern.</w:t>
      </w:r>
    </w:p>
    <w:p>
      <w:r>
        <w:rPr>
          <w:b/>
        </w:rPr>
        <w:t>E. 5.4.3</w:t>
      </w:r>
    </w:p>
    <w:p>
      <w:r>
        <w:t>Es liegt somit keine unzulässige Einschränkung der Akteneinsicht vor und der Anspruch auf rechtliches Gehör ist auch insoweit nicht verletzt worden. Soweit im Rahmen des Beschwerdeverfahrens erneut um Einsicht in dieses Aktenstück ersucht wird, ist dies abzulehnen.</w:t>
      </w:r>
    </w:p>
    <w:p>
      <w:r>
        <w:rPr>
          <w:b/>
        </w:rPr>
        <w:t>E. 5.4.4</w:t>
      </w:r>
    </w:p>
    <w:p>
      <w:r>
        <w:t>Es liegt in der Natur der Sache, dass eine zusammenfassende Beschreibung des wesentlichen Inhalts der LINGUA-Analyse zwecks Ver- meidung eines Lerneffekts nicht sämtliche Inhalte dieses Dokuments wie- dergeben kann (ansonsten ja einfach Einsicht in diese Analyse gewährt werden könnte). Soweit die Beschwerdeführerin wiederholt rügen lässt, durch das Vorgehen des SEM sei es ihr verunmöglicht worden, ihr rechtli- ches Gehör wahrzunehmen, und die Vorinstanz habe durch die einge- schränkte Offenlegung der interessierenden Informationen ihre Begrün- dungspflicht verletzt (vgl. Beschwerde S. 10 ff., Replik S. 2), sind diese Rügen nicht berechtigt.</w:t>
      </w:r>
    </w:p>
    <w:p>
      <w:r>
        <w:rPr>
          <w:b/>
        </w:rPr>
        <w:t>E. 5.4.5</w:t>
      </w:r>
    </w:p>
    <w:p>
      <w:r>
        <w:t>Dass das SEM beim Abhören der Bandaufnahme des LINGUA-Inter- views das Verfassen schriftlicher Notizen durch die Beschwerdeführerin und ihren Rechtsvertreter nicht zuliess (vgl. Beschwerde S. 20), lag offen- sichtlich ebenfalls im Bemühen begründet, einen Lerneffekt zu verhindern, der Abklärungen in anderen Verfahren verunmöglichen könnte. Es liegt auf der Hand, dass beim Abhören solcher LINGUA-Gesprächsaufnahmen mit- tels protokollähnlicher Handnotizen schon nach kurzer Zeit ein detailliertes Raster der Interviewfragen erstellt werden könnte, die in LINGUA-Verfah- ren üblicherweise gestellt werden. Dadurch könnten in der Tat zukünftige solche Sachverhaltsabklärungen vereitelt werden.</w:t>
      </w:r>
    </w:p>
    <w:p>
      <w:r>
        <w:rPr>
          <w:b/>
        </w:rPr>
        <w:t>E. 5.4.6</w:t>
      </w:r>
    </w:p>
    <w:p>
      <w:r>
        <w:t>In der Beschwerde wird moniert, der Beschwerdeführerin sei vor dem Kassationsentscheid des Bundesverwaltungsgerichts keine Einsicht in die Visumsunterlagen (SEM-act. A19) gewährt worden, wodurch ihr rechtli- ches Gehör verletzt worden sei (vgl. Beschwerde S. 7 f.). Die Berechtigung dieser Rüge kann offenbleiben, weil ihrem Rechtsvertreter gemäss seinen Angaben vor Erlass der hier zu beurteilenden Verfügung Einsicht in diese</w:t>
      </w:r>
    </w:p>
    <w:p>
      <w:r>
        <w:t>E-67/2022 E-77/2022</w:t>
      </w:r>
    </w:p>
    <w:p>
      <w:r>
        <w:t>Seite 14 Aktenstücke gewährt worden ist (vgl. a.a.O. S. 7). Ein allfälliges Versäum- nis im ersten (respektive zweiten) Verfahren vor dem SEM (nach der Wie- deraufnahme vom 2. September 2019) wäre damit im hier zu beurteilenden zweiten (beziehungsweise dritten) erstinstanzlichen Verfahren geheilt wor- den.</w:t>
      </w:r>
    </w:p>
    <w:p>
      <w:r>
        <w:rPr>
          <w:b/>
        </w:rPr>
        <w:t>E. 5.5</w:t>
      </w:r>
    </w:p>
    <w:p>
      <w:r>
        <w:t>Der Antrag auf Rückweisung der Sache an die Vorinstanz ist abzuwei- 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Das Bundesverwaltungsgericht hat die Anforderungen an das Glaub- haftmachen der Vorbringen in verschiedenen Entscheiden dargelegt und folgt dabei ständiger Praxis. Darauf kann verwiesen werden (vgl. BVGE 2015/3 E. 6.5.1 m.w.H.; ANNE KNEER / LINUS SONDEREGGER, Glaubhaftig- keitsprüfung im Asylverfahren – Ein Überblick über die Rechtsprechung des Bundesverwaltungsgerichts, in: ASYL 2015/2 S. 3 ff.).</w:t>
      </w:r>
    </w:p>
    <w:p>
      <w:r>
        <w:rPr>
          <w:b/>
        </w:rPr>
        <w:t>E. 7.1</w:t>
      </w:r>
    </w:p>
    <w:p>
      <w:r>
        <w:t>Die Vorinstanz hielt zur Begründung des ablehnenden Asylentscheids im Wesentlichen Folgendes fest:</w:t>
      </w:r>
    </w:p>
    <w:p>
      <w:r>
        <w:t>E-67/2022 E-77/2022</w:t>
      </w:r>
    </w:p>
    <w:p>
      <w:r>
        <w:t>Seite 15</w:t>
      </w:r>
    </w:p>
    <w:p>
      <w:r>
        <w:rPr>
          <w:b/>
        </w:rPr>
        <w:t>E. 7.1.1</w:t>
      </w:r>
    </w:p>
    <w:p>
      <w:r>
        <w:t>Aufgrund der erkennungsdienstlichen Behandlung nach der Einreise der Beschwerdeführerin in die Schweiz stehe fest, dass ihr im Oktober 2017 von der Schweizer Botschaft in Tel Aviv ein Schengen-Visum ausge- stellt worden sei und sie sich dabei mit einem indischen Reisepass ausge- wiesen habe. In der BzP habe sie dies verschwiegen, sich nur auswei- chend zu ihren Reisepapieren geäussert und eine in dieser Befragung er- wähnte Identitätskarte später nicht zu den Akten gereicht. Zudem habe sie widersprüchlich zu Protokoll gegeben, wie sie in Begleitung von Schlep- pern von China in die Schweiz gereist sei. Die Aussagen zur Ausreise aus dem Tibet, zu den Vorbereitungen für die Ausreise und zum Reiseweg wür- den nicht darauf schliessen lassen, dass sie das Geschilderte tatsächlich selber erlebt habe.</w:t>
      </w:r>
    </w:p>
    <w:p>
      <w:r>
        <w:rPr>
          <w:b/>
        </w:rPr>
        <w:t>E. 7.1.2</w:t>
      </w:r>
    </w:p>
    <w:p>
      <w:r>
        <w:t>Konsularische respektive diplomatische Vertretungen würden bei der Prüfung von Visumsanträgen üblicherweise eine Dokumentenprüfung vor- nehmen. Der Beschwerdeführerin wäre von der Botschaft in Tel Aviv kein Visum erteilt worden, wenn bei dieser Prüfung objektive Fälschungsmerk- male festgestellt worden wären. Zudem würden weitere Hinweise darauf schliessen lassen, dass es sich beim indischen Reisepass nicht um ein gefälschtes Dokument handle.</w:t>
      </w:r>
    </w:p>
    <w:p>
      <w:r>
        <w:rPr>
          <w:b/>
        </w:rPr>
        <w:t>E. 7.1.3</w:t>
      </w:r>
    </w:p>
    <w:p>
      <w:r>
        <w:t>Das LINGUA-Gutachten vom 18. Juni 2021 habe ergeben, dass die Beschwerdeführerin eindeutig nicht im Kreis Purang, in der Autonomen Region Tibet, sozialisiert worden sei. Nach dem Gesagten stehe fest, dass sie die schweizerischen Asylbehörden über ihre Identität getäuscht habe. Aus diesem Verhalten sei zu schliessen, dass die Notwendigkeit eines Schutzes vor flüchtlingsrechtlich relevanter Verfolgung nicht glaubhaft ge- macht worden sei. Hinzu komme, dass auch bei der Schilderung der an- geblichen Asylgründe klare Unglaubhaftigkeitsindizien festzustellen seien.</w:t>
      </w:r>
    </w:p>
    <w:p>
      <w:r>
        <w:rPr>
          <w:b/>
        </w:rPr>
        <w:t>E. 7.1.4</w:t>
      </w:r>
    </w:p>
    <w:p>
      <w:r>
        <w:t>Es sei der Beschwerdeführerin damit nicht gelungen eine erlittene respektive in Zukunft drohenden Verfolgung glaubhaft zu machen. Sie weise deshalb die (originäre) Flüchtlingseigenschaft nicht auf und ihr Asyl- gesuch sei abzuweisen.</w:t>
      </w:r>
    </w:p>
    <w:p>
      <w:r>
        <w:rPr>
          <w:b/>
        </w:rPr>
        <w:t>E. 7.2</w:t>
      </w:r>
    </w:p>
    <w:p>
      <w:r>
        <w:t>Die Beschwerdeführerin lässt in diesem Zusammenhang im Wesentli- chen Folgendes entgegnen:</w:t>
      </w:r>
    </w:p>
    <w:p>
      <w:r>
        <w:rPr>
          <w:b/>
        </w:rPr>
        <w:t>E. 7.2.1</w:t>
      </w:r>
    </w:p>
    <w:p>
      <w:r>
        <w:t>Soweit die Vorinstanz sich zur Begründung ihrer Verfügung auf das Protokoll der BzP abstütze, sei daran zu erinnern, dass die Angaben aus dieser summarischen Befragung nur beschränkt zuverlässig seien. Die Be- schwerdeführerin habe zudem nicht ausgesagt, gar nie irgendwo ihre</w:t>
      </w:r>
    </w:p>
    <w:p>
      <w:r>
        <w:t>E-67/2022 E-77/2022</w:t>
      </w:r>
    </w:p>
    <w:p>
      <w:r>
        <w:t>Seite 16 Fingerabdrücke abgegeben zu haben. Ihre Reise sei von Schleppern für sie organisiert worden, weshalb sie selber nicht über viele Informationen zu den Reiseumständen verfüge. Das SEM hätte sie bei Beachtung der Untersuchungsmaxime konkret fragen müssen, ob sie jemals ihre Finger- abdrücke habe abgeben müssen, und ob sie irgendwo fotografiert worden sei. Ausserdem wäre es spätestens nach dem Kassationsurteil des Bundesverwaltungsgerichts angezeigt gewesen, die Beschwerdeführerin ergänzend anzuhören.</w:t>
      </w:r>
    </w:p>
    <w:p>
      <w:r>
        <w:rPr>
          <w:b/>
        </w:rPr>
        <w:t>E. 7.2.2</w:t>
      </w:r>
    </w:p>
    <w:p>
      <w:r>
        <w:t>Solange nicht eine einlässliche Dokumentenanalyse ergeben habe, dass es sich um ein authentisches Dokument handle, sei gemäss den glaubhaften Aussagen der Beschwerdeführerin davon auszugehen, dass dieser Reisepass gefälscht gewesen sei. Die Vorinstanz habe zu Unrecht – basierend auf blossen Vermutungen – auf den unechten beziehungs- weise vom Schlepper illegal erworbenen indischen Reisepass abgestellt.</w:t>
      </w:r>
    </w:p>
    <w:p>
      <w:r>
        <w:rPr>
          <w:b/>
        </w:rPr>
        <w:t>E. 7.2.3</w:t>
      </w:r>
    </w:p>
    <w:p>
      <w:r>
        <w:t>Was die angeblichen Aussagewidersprüche zu den Schleppern an- belange, sei die Beschwerdeführerin vom SEM nie gefragt worden, wie viele Schlepper insgesamt auf der ganzen Reise von Tibet bis in die Schweiz für sie zuständig gewesen seien; im Übrigen sei sie mit diesem angeblichen Widerspruch nicht konfrontiert worden. Tatsache sei, dass sie auf den verschiedenen Etappen ihrer Reise von insgesamt drei Schleppern unterstützt worden sei.</w:t>
      </w:r>
    </w:p>
    <w:p>
      <w:r>
        <w:rPr>
          <w:b/>
        </w:rPr>
        <w:t>E. 7.2.4</w:t>
      </w:r>
    </w:p>
    <w:p>
      <w:r>
        <w:t>Soweit das SEM gestützt auf die LINGUA-Analyse die Ansicht ver- trete, die Angaben der Beschwerdeführerin zum Schulsystem in der Auto- nomen Region Tibet seien nicht korrekt gewesen, sei nicht klar, was an den Angaben genau falsch gewesen sein solle. Im Übrigen seien allgemeingül- tige Aussagen über das Schulsystem in Tibet schwierig erhältlich zu ma- chen. Die Vorinstanz habe es zu Unrecht unterlassen, die Beschwerde- führerin danach zu fragen, ob ihre Angabe, der Schulunterricht des Bruders sei auf Chinesisch durchgeführt worden, sich auf seine Primarschulzeit oder die Sekundarschulzeit bezogen habe. So oder so sei es durchaus möglich und auch plausibel, dass der Unterricht im Dorf der Beschwerde- führerin auf Chinesisch durchgeführt worden sei. Die LINGUA-Interviewe- rin habe ihr zwei Namen von Schulen im Purang-Bezirk genannt; diese habe die Beschwerdeführerin nicht gekannt, weil sie selbst nie zur Schule gegangen sei. Dass eine ungebildete Person Schulen in der Bezirkshaupt- stadt nicht namentlich kenne, lasse noch nicht den Schluss zu, dass die Person nicht dort aufgewachsen sei.</w:t>
      </w:r>
    </w:p>
    <w:p>
      <w:r>
        <w:t>E-67/2022 E-77/2022</w:t>
      </w:r>
    </w:p>
    <w:p>
      <w:r>
        <w:t>Seite 17</w:t>
      </w:r>
    </w:p>
    <w:p>
      <w:r>
        <w:rPr>
          <w:b/>
        </w:rPr>
        <w:t>E. 7.2.5</w:t>
      </w:r>
    </w:p>
    <w:p>
      <w:r>
        <w:t>Entgegen der Ansicht des SEM habe die Beschwerdeführerin äus- serst detaillierte, lebensechte und plausible Angaben zur Landwirtschaft und zu ihrem beruflichen Alltag zu Protokoll gegeben. Sie habe, anders als ihr vorgehalten worden sei, auch durchaus ein in Tibet übliches Flächen- mass nennen können. Im Übrigen habe sich das Land im Privatbesitz der Familie befunden und – zumal keine Verkaufsabsichten bestanden hätten – keine Notwendigkeit zu dessen Vermessung bestanden. Abgesehen da- von könne Landwirtschaft problemlos auch ohne Kenntnis von Flächen- massen erfolgreich betrieben werden.</w:t>
      </w:r>
    </w:p>
    <w:p>
      <w:r>
        <w:rPr>
          <w:b/>
        </w:rPr>
        <w:t>E. 7.2.6</w:t>
      </w:r>
    </w:p>
    <w:p>
      <w:r>
        <w:t>Die protokollierten Aussagen zur Ausreise würden entgegen der Auf- fassung des SEM ebenfalls viele Realitätskennzeichen aufweisen. Die eher knappen Angaben in der BzP seien auf den summarischen Charakter dieser Kurzbefragung zurückzuführen. Die Vorinstanz habe nicht überzeu- gend darlegen können, inwiefern die Schilderungen der Beschwerdeführe- rin zu ihrer Ausreise unglaubhaft seien. Auch die Schilderung der flucht- auslösenden Ereignisse sei substanziiert und enthalte zahlreiche Real- kennzeichen, etwa bei der Beschreibung ihrer Gefühlslage.</w:t>
      </w:r>
    </w:p>
    <w:p>
      <w:r>
        <w:rPr>
          <w:b/>
        </w:rPr>
        <w:t>E. 7.2.7</w:t>
      </w:r>
    </w:p>
    <w:p>
      <w:r>
        <w:t>Die Annahme der Vorinstanz, die Beschwerdeführerin habe über ihre Identität getäuscht, sei falsch. Hätte die Vorinstanz den Sachverhalt korrekt und vollständig untersucht, hätte sie zum Schluss kommen müssen, dass die richtige Identität der Beschwerdeführerin B._______ sei. Sie habe mit ihrer Stellungnahme vom 10. Juni 2019 eine vom Tibetischen Büro ausge- stellte Geburtsbestätigung und eine Bestätigung desZivilstands einge- reicht, welche ihre richtige Identität belegen würden.</w:t>
      </w:r>
    </w:p>
    <w:p>
      <w:r>
        <w:rPr>
          <w:b/>
        </w:rPr>
        <w:t>E. 7.2.8</w:t>
      </w:r>
    </w:p>
    <w:p>
      <w:r>
        <w:t>Soweit in der LINGUA-Analyse korrekte länderkundliche Aussagen der Beschwerdeführerin mit dem anschliessenden Hinweis, diese Angaben seien erlernbar, gleich wieder relativiert würden, sei dies einseitig und un- fair. Sie habe zahlreiche Ausführungen zum Alltagsleben sowie zu Sitten und Bräuchen machen können, welche klar für eine Sozialisation im Kreis Purang sprechen würden.</w:t>
      </w:r>
    </w:p>
    <w:p>
      <w:r>
        <w:rPr>
          <w:b/>
        </w:rPr>
        <w:t>E. 7.2.9</w:t>
      </w:r>
    </w:p>
    <w:p>
      <w:r>
        <w:t>Den Akten sei nicht zu entnehmen, welche administrative Einheit die Beschwerdeführerin angeblich falsch benannt habe. Im Übrigen würden die tibetischen und chinesischen Namen der "Counties" im Autonomen Ge- biet Tibet bekanntlich variieren.</w:t>
      </w:r>
    </w:p>
    <w:p>
      <w:r>
        <w:rPr>
          <w:b/>
        </w:rPr>
        <w:t>E. 7.2.10</w:t>
      </w:r>
    </w:p>
    <w:p>
      <w:r>
        <w:t>Die Verständigung zwischen der Interviewerin und der Gesuchstel- lerin sei schlecht und schwierig gewesen, weil die Interviewerin selbst nicht den Dialekt von Purang gesprochenen habe und die Beschwerdeführerin deswegen nicht oder oft nur schlecht verstanden habe.</w:t>
      </w:r>
    </w:p>
    <w:p>
      <w:r>
        <w:t>E-67/2022 E-77/2022</w:t>
      </w:r>
    </w:p>
    <w:p>
      <w:r>
        <w:t>Seite 18</w:t>
      </w:r>
    </w:p>
    <w:p>
      <w:r>
        <w:rPr>
          <w:b/>
        </w:rPr>
        <w:t>E. 7.2.11</w:t>
      </w:r>
    </w:p>
    <w:p>
      <w:r>
        <w:t>In der angefochtenen Verfügung sei nicht offengelegt worden, wel- che Distanzangaben angeblich falsch gewesen seien, deshalb könne auch hier nur gemutmasst werden. Die Angaben der Beschwerdeführerin seien, soweit feststellbar, plausibel und zutreffend, zumal die zu beschreibenden geografischen Verhältnisse sehr kleinräumig gewesen seien. Zu den an- geblich falschen oder lückenhaften Angaben zur Ausstellung des Personal- ausweises und zu den in Tibet im Umlauf stehenden Geldnoten und -münzen könne mangels präziser Begründung des SEM ebenfalls nicht einlässlich Stellung genommen werden. Ihre Angaben seien jedoch sub- stanziiert und schlüssig.</w:t>
      </w:r>
    </w:p>
    <w:p>
      <w:r>
        <w:rPr>
          <w:b/>
        </w:rPr>
        <w:t>E. 7.2.12</w:t>
      </w:r>
    </w:p>
    <w:p>
      <w:r>
        <w:t>Soweit der Experte "AS19" zum Schluss gekommen sei, dass die Sprache der Beschwerdeführerin fast ausschliesslich oder weitaus über- wiegend Gemeinsamkeiten mit dem Lhasa-Dialekt und kaum Gemeinsam- keiten mit dem Dialekt von Purang aufweise, sei nicht offengelegt worden, welchen konkreten Referenzdialekt der Experte verwendet habe. Es sei auch nicht erläutert worden, welche verwendeten Wörter oder dialekttypi- schen Eigenheiten (Intonation, etc.) für eine Sozialisation ausserhalb Pu- rangs sprechen würden. Dementsprechend könne auch zu diesem Punkt nicht rechtsgenüglich Stellung genommen werden.</w:t>
      </w:r>
    </w:p>
    <w:p>
      <w:r>
        <w:rPr>
          <w:b/>
        </w:rPr>
        <w:t>E. 7.2.13</w:t>
      </w:r>
    </w:p>
    <w:p>
      <w:r>
        <w:t>Es sei zu betonen, dass in der Region Purang nur Staatsangestellte und gebildete Leute über gute Chinesisch-Kenntnisse verfügen würden. In der Familie der Beschwerdeführerin, die einem ärmlich-ruralen Umfeld entstamme, habe niemand Chinesisch verwendet und weil sie nicht zur Schule gegangen sei, habe sie keinen Chinesisch-Unterricht erhalten.</w:t>
      </w:r>
    </w:p>
    <w:p>
      <w:r>
        <w:rPr>
          <w:b/>
        </w:rPr>
        <w:t>E. 7.2.14</w:t>
      </w:r>
    </w:p>
    <w:p>
      <w:r>
        <w:t>Die vielen ortsspezifischen Einzelheiten, welche die Beschwerde- führerin in ihren Befragungen und im LINGUA-Interview angegeben habe, würden einzig auf eine Sozialisation in Tibet schliessen lassen.</w:t>
      </w:r>
    </w:p>
    <w:p>
      <w:r>
        <w:rPr>
          <w:b/>
        </w:rPr>
        <w:t>E. 7.2.15</w:t>
      </w:r>
    </w:p>
    <w:p>
      <w:r>
        <w:t>Zusammenfassend sei festzuhalten, dass die überwiegende Mehr- heit der von der Vorinstanz aufgeführten angeblichen Ungereimtheiten ohne Weiteres entkräftet worden seien oder durch die Vorinstanz bei pflichtgemässem Nachfragen in der Anhörung hätten ausgeräumt werden können; dass dies versäumt worden sei, könne nicht der Beschwerde- führerin zur Last gelegt werden. Ihre Schilderungen seien allesamt äus- serst plausibel, in den wesentlichen Punkten widerspruchsfrei, substanzi- iert und von zahlreiche Realkennzeichen geprägt. Zudem sei von ihrer ge- nerellen persönlichen Glaubwürdigkeit auszugehen. Bei der Gesamtwürdi- gung der Aktenlage würden die Gründe, die für die Richtigkeit ihrer Sach- verhaltsdarstellung sprechen würden, klar überwiegen.</w:t>
      </w:r>
    </w:p>
    <w:p>
      <w:r>
        <w:t>E-67/2022 E-77/2022</w:t>
      </w:r>
    </w:p>
    <w:p>
      <w:r>
        <w:t>Seite 19</w:t>
      </w:r>
    </w:p>
    <w:p>
      <w:r>
        <w:rPr>
          <w:b/>
        </w:rPr>
        <w:t>E. 8.1</w:t>
      </w:r>
    </w:p>
    <w:p>
      <w:r>
        <w:t>Nach Durchsicht der Akten stellt das Bundesverwaltungsgericht Fol- gendes fest:</w:t>
      </w:r>
    </w:p>
    <w:p>
      <w:r>
        <w:rPr>
          <w:b/>
        </w:rPr>
        <w:t>E. 8.2.1</w:t>
      </w:r>
    </w:p>
    <w:p>
      <w:r>
        <w:t>In der BzP beantwortete die Beschwerdeführerin die unmissver- ständliche Frage "Haben Sie jemals auf einer ausländischen Vertretung ein Visum oder einen Aufenthaltstitel erhalten oder beantragt" mit "Nein" (vgl. act. A8/12 S. 4). Diese Aussage war falsch, steht doch fest, dass sie in der Schweizer Botschaft in Tel Aviv ein Visum beantragt und erhalten hatte.</w:t>
      </w:r>
    </w:p>
    <w:p>
      <w:r>
        <w:rPr>
          <w:b/>
        </w:rPr>
        <w:t>E. 8.2.2</w:t>
      </w:r>
    </w:p>
    <w:p>
      <w:r>
        <w:t>Die gänzlich unsubstanziierte Beschreibung der Reiserroute von Nepal in die Schweiz (vgl. act. A8/12 S. 6: Abflug zu einem unbekannten Ort; von dort auf dem Luftweg an einen anderen unbekannten Ort; von dort am […] Oktober 2017 Flug nach C._______) lässt auch unter gebührender Berücksichtigung des Bildungsstands und der sozialen Herkunft der Be- schwerdeführerin nur den Schluss zu, dass sie ihren Reiseweg gegenüber dem SEM zu verschleiern versucht hat. Im Übrigen ergibt sich aus den Vi- sumsakten für den (…) Oktober 2017 ein anderes Flugrouting (nämlich Tel Aviv/N._______ und N._______/O._______; vgl. SEM-act. A19/19).</w:t>
      </w:r>
    </w:p>
    <w:p>
      <w:r>
        <w:rPr>
          <w:b/>
        </w:rPr>
        <w:t>E. 8.2.3</w:t>
      </w:r>
    </w:p>
    <w:p>
      <w:r>
        <w:t>Schliesslich gab sie in der BzP zu Protokoll, ihre falschen Pässe seien von den beiden sie begleitenden Schleppern eingezogen worden. Der erste sei wahrscheinlich ein Nepalese gewesen, der zweite ein "Weis- ser" (vgl. act. A8/12 S. 6). In der Beschwerde wird ausgeführt, der erste Schlepper, vermutlich ein Tibeter oder Chinese, habe sie von Tibet bis nach Nepal begleitet, der zweite, vermutlich ein Nepalese, von dort "bis an einen weiteren Ort, vermutlich Israel"; und der dritte Schlepper, ein "Weisser", habe sie von Israel in die Schweiz begleitet (vgl. Beschwerde S. 9). Im Rahmen der Gewährung des rechtlichen Gehörs zu den Visumsunterlagen hatte die Beschwerdeführerin durch eine von ihr bevollmächtigte Vertrete- rin indessen ausführen lassen, ein "chinesischer Schlepper" habe sie am (…) Oktober 2017 in die Schweiz und am 23. November 2017 in das EVZ D._______ begleitet (vgl. SEM-act. A22/11 S. 2). Der Versuch in der Be- schwerde, diese Ungereimtheiten mit einem möglichen Missverständnis zwischen der Beschwerdeführerin und ihrer damaligen Vertreterin zu erklä- ren, vermag nicht zu überzeugen.</w:t>
      </w:r>
    </w:p>
    <w:p>
      <w:r>
        <w:rPr>
          <w:b/>
        </w:rPr>
        <w:t>E. 8.2.4</w:t>
      </w:r>
    </w:p>
    <w:p>
      <w:r>
        <w:t>Zusammenfassend ist festzuhalten, dass die Beschwerdeführerin zu Beginn des Asylverfahrens gegenüber dem SEM falsche, widersprüchliche und verschleiernde Angaben zu den Umständen ihrer Reise in die Schweiz zu Protokoll gegeben hat.</w:t>
      </w:r>
    </w:p>
    <w:p>
      <w:r>
        <w:t>E-67/2022 E-77/2022</w:t>
      </w:r>
    </w:p>
    <w:p>
      <w:r>
        <w:t>Seite 20</w:t>
      </w:r>
    </w:p>
    <w:p>
      <w:r>
        <w:rPr>
          <w:b/>
        </w:rPr>
        <w:t>E. 8.3.1</w:t>
      </w:r>
    </w:p>
    <w:p>
      <w:r>
        <w:t>Die Beschwerdeführerin hat ihre Identität gegenüber den schweizeri- schen Asylbehörden nicht mit einem Reisepapier belegt. In der BzP hatte sie angegeben, ihre Original-Identitätskarte sei ihr vom Schlepper nach der Ankunft in Nepal angenommen worden; dieser habe aber angekündigt, die Karte "einem Bekannten in Nepal [zu] geben", und sie werde mit Letzterem Kontakt aufnehmen, um diese Karte zu den Akten reichen zu können (vgl. SEM-act. A8/12 S. 5). Dies geschah indessen nicht. Soweit feststellbar, gab die Beschwerdeführerin gegenüber dem SEM auch nicht an, aus wel- chem Grund die angekündigte Identitätskarte nun doch nicht eingereicht werden könne.</w:t>
      </w:r>
    </w:p>
    <w:p>
      <w:r>
        <w:rPr>
          <w:b/>
        </w:rPr>
        <w:t>E. 8.3.2</w:t>
      </w:r>
    </w:p>
    <w:p>
      <w:r>
        <w:t>Mit der Stellungnahme vom 10. Juni 2019 waren zwei Bestätigungen des "Tibet Bureaus" in O._______ vom (…) August 2018 ("Geburtsbestäti- gung", "Bestätigung Zivilstand"), lautend auf "B._______" eingereicht wor- den. Auch abgesehen davon, dass beide Dokumente nur in Form von (qua- litativ schlechten) Fotokopien vorliegen, vermag die Beschwerde-führerin daraus nichts zu ihren Gunsten abzuleiten, zumal die Dokumente offen- kundig zu einem gewissen Teil auf ihren Angaben beruhen (vgl. etwa Urteil BVGer F-6244/2019 vom 16. November 2020 E. 5.2). In den beiden Doku- menten wird denn auch ausdrücklich festgehalten, es sei in Tibet nicht üb- lich, den Zivilstand und seine Änderungen zu registrieren; die P._______ Sektion der "Tibeter Gemeinschaft Schweiz &amp; Liechtenstein" habe aber die Mitgliedschaft der Beschwerdeführerin bestätigt; ausserdem beruhe "die- ses Informationen [sic]" auf einer Wohnsitzbestätigung der schweizeri- schen Wohngemeinde der Beschwerdeführerin (vgl. SEM-act. A22/11). Beide Dokumente können damit die Identitätsangaben der Beschwerde- führerin nicht belegen.</w:t>
      </w:r>
    </w:p>
    <w:p>
      <w:r>
        <w:rPr>
          <w:b/>
        </w:rPr>
        <w:t>E. 8.4.1</w:t>
      </w:r>
    </w:p>
    <w:p>
      <w:r>
        <w:t>In BVGE 2014/12 hat das Bundesverwaltungsgericht festgehalten, dass bei Personen tibetischer Ethnie, die ihre wahre Herkunft verschleiern oder verheimlichen, vermutungsweise davon auszugehen sei, dass keine flüchtlings- oder wegweisungsbeachtlichen Gründe gegen eine Rückkehr an ihren bisherigen Aufenthaltsort bestünden. Die Abklärungspflicht der Asylbehörden finde ihre Grenze an der Mitwirkungspflicht der asylsuchen- den Person. Durch die Angabe einer falschen Identität respektive Herkunft verunmögliche ein tibetischer Asylsuchender mit der Verletzung seiner Mit- wirkungspflicht sowohl die Prüfung seiner Flüchtlingseigenschaft als auch eine Drittstaatenabklärung im Sinne von Art. 31a Abs. 1 Bst. c AsylG (vgl. BVGE 2014/12 E. 5.9 f.).</w:t>
      </w:r>
    </w:p>
    <w:p>
      <w:r>
        <w:t>E-67/2022 E-77/2022</w:t>
      </w:r>
    </w:p>
    <w:p>
      <w:r>
        <w:t>Seite 21</w:t>
      </w:r>
    </w:p>
    <w:p>
      <w:r>
        <w:rPr>
          <w:b/>
        </w:rPr>
        <w:t>E. 8.4.2</w:t>
      </w:r>
    </w:p>
    <w:p>
      <w:r>
        <w:t>Steht eine Täuschung über die Herkunft von Asylsuchenden im Raum, kommt der LINGUA-Analyse regelmässig grosse Bedeutung zu. Bei dieser handelt es sich um eine Herkunftsanalyse, die von einem amts- externen, von der Fachstelle LINGUA durch das SEM beauftragten und mit den entsprechenden Sprach- und Länderkenntnissen ausgestatteten Sachverständigen durchgeführt wird. Dabei werden neben den landes- kundlich-kulturellen Kenntnissen üblicherweise auch die sprachlichen Fä- higkeiten der asylsuchenden Person geprüft.</w:t>
      </w:r>
    </w:p>
    <w:p>
      <w:r>
        <w:rPr>
          <w:b/>
        </w:rPr>
        <w:t>E. 8.4.3</w:t>
      </w:r>
    </w:p>
    <w:p>
      <w:r>
        <w:t>Eine LINGUA-Analyse stellt gemäss konstanter Rechtsprechung des Bundesverwaltungsgerichts kein Sachverständigengutachten (Art. 12 Bst. e VwVG; Art. 57 ff. BZP [SR 273] i.V.m. Art. 19 VwVG), sondern eine schriftliche Auskunft einer Drittperson dar (Art. 12 Bst. c VwVG; Art. 49 BZP i.V.m. Art. 19 VwVG) dar. Sofern bestimmte Anforderungen an die fachliche Qualifikation, Objektivität und Neutralität der sachkundigen Per- son wie auch an die inhaltliche Schlüssigkeit und Nachvollziehbarkeit der Analyse erfüllt sind, ist ihr jedoch erhöhter Beweiswert beizumessen (vgl. BVGE 2014/12 E. 4.2.1 m.w.H.).</w:t>
      </w:r>
    </w:p>
    <w:p>
      <w:r>
        <w:rPr>
          <w:b/>
        </w:rPr>
        <w:t>E. 8.4.4</w:t>
      </w:r>
    </w:p>
    <w:p>
      <w:r>
        <w:t>Soweit die Beschwerdeführerin grundsätzliche Kritik an dem in ihrem Verfahren mit der Erstellung der LINGUA-Analyse betrauten Experten "AS19" äussert, ist auf das zwischenzeitlich ergangene Referenzurteil D-2337/2021 des Bundesverwaltungsgerichts vom 5. Juli 2023 zu verwei- sen. In diesem hat das Gericht – in Kenntnis insbesondere einer umfang- reichen schriftlichen Kritik von vier Tibetologen vom 29. September 2020 und der entsprechenden medialen Berichterstattung – festgehalten, dass es keine Hinweise auf fehlende Unabhängigkeit, Sachkenntnis oder Pro- fessionalität des Analysten "AS19" gebe und die Qualität und Aussagekraft der von diesem erstellten LINGUA-Analysen nicht grundsätzlich zu bean- standen seien (vgl. a.a.O. E. 7.9). Auch diesen kommt daher – wie LINGUA-Analysen generell – erhöhter Beweiswert zu, der nicht ohne Wei- teres erschüttert werden kann. Die in der Beschwerdeschrift unter Hinweis auf von Wissenschaftskreisen erhobene Kritik an der Arbeitsweise des Experten "AS19" ist deshalb nicht geeignet, die im vorliegenden Verfahren erstellte LINGUA-Analyse grundsätzlich in Frage zu stellen.</w:t>
      </w:r>
    </w:p>
    <w:p>
      <w:r>
        <w:rPr>
          <w:b/>
        </w:rPr>
        <w:t>E. 8.4.5</w:t>
      </w:r>
    </w:p>
    <w:p>
      <w:r>
        <w:t>Der 12-seitige LINGUA-Bericht vom 18. Juni 2021 ist nachvollziehbar und schlüssig verfasst. Die sachverständige Person formulierte für die bei- den untersuchten Hauptbereiche (landeskundlich-kulturelle sowie linguisti- sche Teilanalyse) anhand der Biografie der Beschwerdeführerin zunächst jeweils ihre abstrakten Erwartungen. In der Folge mass sie die Aussagen der Beschwerdeführerin an diesen Erwartungen und zog daraus – in sehr</w:t>
      </w:r>
    </w:p>
    <w:p>
      <w:r>
        <w:t>E-67/2022 E-77/2022</w:t>
      </w:r>
    </w:p>
    <w:p>
      <w:r>
        <w:t>Seite 22 transparenter und überzeugender Abwägung der zugunsten und der zulas- ten der Beschwerdeführerin sprechenden Indizien – ein entsprechendes Fazit. Es darf im Übrigen davon ausgegangen werden, dass die sach- verständige Person bei ihrer sprachlichen Analyse einen sachgerechten Referenzdialekt mitberücksichtigt hat (vgl. Beschwerde S. 16).</w:t>
      </w:r>
    </w:p>
    <w:p>
      <w:r>
        <w:rPr>
          <w:b/>
        </w:rPr>
        <w:t>E. 8.4.6</w:t>
      </w:r>
    </w:p>
    <w:p>
      <w:r>
        <w:t>Für das Bundesverwaltungsgericht ist vorliegend insbesondere die Feststellung im linguistischen Teil der LINGUA-Analyse zentral, wonach die Beschwerdeführerin die an sie individuell gestellten sprachlichen Erwartun- gen klar nicht erfüllen konnte: Ihre Sprache zeigte gemäss Analyse auf allen analysierten Ebenen (Phonetik / Phonologie, Morphologie / Morpho- syntax, Lexikon) "fast ausschliesslich oder weitaus überwiegend" Gemein- samkeiten mit dem Lhasa-Dialekt und wies kaum Gemeinsamkeiten mit dem Dialekt vom Purang auf. Zudem erfüllten die Chinesisch-Kenntnisse der Probandin die auf ihrer angegebenen Biografie basierenden Erwartun- gen des Analysten nicht. Der Analyse ist zu entnehmen, dass die angeblich fehlende Schulbildung, die Lebensumstände der Beschwerdeführerin so- wie die von ihr angegebene Dauer des Aufenthalts in der exil-tibetischen Diaspora (Nepal) und in der Schweiz von der sachverständigen Person nicht nur bei der Beschreibung der Biografie, sondern auch bei der Formu- lierung der daraus abzuleitenden Erwartungen nachvollziehbar berücksich- tigt wurden (ebenso der sogenannte Akkommodationseffekt, die sprachli- che Anpassung an den Dialekt der das Interview durchführenden Person).</w:t>
      </w:r>
    </w:p>
    <w:p>
      <w:r>
        <w:rPr>
          <w:b/>
        </w:rPr>
        <w:t>E. 8.4.7</w:t>
      </w:r>
    </w:p>
    <w:p>
      <w:r>
        <w:t>Die diesbezügliche Gegenargumentation der Beschwerdeführerin vermag die klaren Feststellungen der LINGUA-Analyse nicht zu relativie- ren. Soweit insbesondere geltend gemacht wird, die Verständigung zwischen Interviewerin und ihr sei schlecht gewesen, ergibt sich aus der Analyse das Gegenteil: Dort wird ausgeführt, die Stimme der Beschwerde- führerin sei zwar zu laut aufgenommen worden (was die Beurteilung er- schwert aber nicht verunmöglich habe). Gemäss Analyse war die Verstän- digung zwischen den beiden Gesprächspartnerinnen aber gut und es wa- ren keine offensichtlichen Verständigungsschwierigkeiten zu verzeichnen; bei Unklarheiten hätten beide Beteiligten jeweils nachgefragt.</w:t>
      </w:r>
    </w:p>
    <w:p>
      <w:r>
        <w:rPr>
          <w:b/>
        </w:rPr>
        <w:t>E. 8.4.8</w:t>
      </w:r>
    </w:p>
    <w:p>
      <w:r>
        <w:t>Das Bundesverwaltungsgericht schliesst bereits aus dem linguisti- schen Teil der LINGUA-Analyse, dass die Beschwerdeführerin nicht in der von ihr angegebenen Region in Tibet sozialisiert worden ist und diese unter den behaupteten Umständen verlassen hat.</w:t>
      </w:r>
    </w:p>
    <w:p>
      <w:r>
        <w:t>E-67/2022 E-77/2022</w:t>
      </w:r>
    </w:p>
    <w:p>
      <w:r>
        <w:t>Seite 23</w:t>
      </w:r>
    </w:p>
    <w:p>
      <w:r>
        <w:rPr>
          <w:b/>
        </w:rPr>
        <w:t>E. 8.4.9</w:t>
      </w:r>
    </w:p>
    <w:p>
      <w:r>
        <w:t>Im landeskundlichen Teil der LINGUA-Analyse waren ebenfalls Lücken und Unstimmigkeiten festgestellt worden, die vor dem angegebe- nen biografischen Hintergrund der Beschwerdeführerin auch mit einem ge- ringen Bildungsgrad nicht erklärbar seien. Angesichts des Ergebnisses der linguistischen Analyse kann die Frage, ob allein die landeskundliche Beur- teilung zum gleichen Fazit der Analyse geführt hätte, letztlich offenbleiben. Auf eine inhaltliche Auseinandersetzung mit der äusserst umfangreichen Gegenargumentation kann unter diesen Umständen verzichtet werden.</w:t>
      </w:r>
    </w:p>
    <w:p>
      <w:r>
        <w:rPr>
          <w:b/>
        </w:rPr>
        <w:t>E. 8.5</w:t>
      </w:r>
    </w:p>
    <w:p>
      <w:r>
        <w:t>Zusammenfasend ist festzustellen, dass die Beschwerdeführerin nicht nur falsche und verschleiernde Angaben zu den Umständen ihrer Reise in die Schweiz gemacht hat, sondern auch ihre Herkunft aus der angegebe- nen Region in Tibet nicht glaubhaft machen konnte.</w:t>
      </w:r>
    </w:p>
    <w:p>
      <w:r>
        <w:rPr>
          <w:b/>
        </w:rPr>
        <w:t>E. 8.6</w:t>
      </w:r>
    </w:p>
    <w:p>
      <w:r>
        <w:t>Der von ihr geltend gemachten Verfolgung, die sich in Tibet ereignet haben soll, ist damit die Glaubhaftigkeitsgrundlage entzogen. Weitere Aus- führungen zur Glaubhaftigkeit einzelner Aussagen erübrigen sich damit grundsätzlich. Der Beschwerdeführerin ist allerdings darin beizupflichten, dass insbesondere ihre Aussagen zum landwirtschaftlichen Lebensalltag vergleichsweise viele Realitätskennzeichen aufweisen. Dies war zwar be- reits im Kassationsurteil vom 16. April 2021 festgestellt worden (vgl. Urteil E-4040/2020 E. 6.4.1), lässt aber unter den gegebenen Umständen höchs- tens darauf schliessen, dass sie – in ihrem unbekannten tatsächlichen Her- kunftsland – in einem ruralen Kontext gelebt hat.</w:t>
      </w:r>
    </w:p>
    <w:p>
      <w:r>
        <w:rPr>
          <w:b/>
        </w:rPr>
        <w:t>E. 8.7.1</w:t>
      </w:r>
    </w:p>
    <w:p>
      <w:r>
        <w:t>Die Beschwerdeführerin ist offenbar der tibetischen Ethnie zuzurech- nen. Sie hat aber zur Frage ihrer Sozialisierung/Herkunft und des effektiven Aufenthaltsorts vor der Einreise in die Schweiz unglaubhafte Angaben ge- macht. Die Vorinstanz hat zu Recht ihre originäre Flüchtlingseigenschaft verneint und das Asylgesuch abgelehnt.</w:t>
      </w:r>
    </w:p>
    <w:p>
      <w:r>
        <w:rPr>
          <w:b/>
        </w:rPr>
        <w:t>E. 8.7.2</w:t>
      </w:r>
    </w:p>
    <w:p>
      <w:r>
        <w:t>Die von ihrem Lebenspartner abgeleitete (derivative) Flüchtlingsei- genschaft ist von diesen Feststellungen nicht betroffen.</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 che Aufenthaltsbewilligung noch über einen Anspruch auf Erteilung einer solchen. Die Wegweisung wurde demnach ebenfalls zu Recht angeordnet (vgl. BVGE 2013/37 E. 4.4; 2009/50 E. 9, je m.w.H.).</w:t>
      </w:r>
    </w:p>
    <w:p>
      <w:r>
        <w:t>E-67/2022 E-77/2022</w:t>
      </w:r>
    </w:p>
    <w:p>
      <w:r>
        <w:t>Seite 24</w:t>
      </w:r>
    </w:p>
    <w:p>
      <w:r>
        <w:rPr>
          <w:b/>
        </w:rPr>
        <w:t>E. 10.1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10.2</w:t>
      </w:r>
    </w:p>
    <w:p>
      <w:r>
        <w:t>Nachdem das SEM in seiner Verfügung vom 3. Dezember 2021 die nach dem Einbezug in die Flüchtlingseigenschaft ihres Lebenspartners die vorläufige Aufnahme der Beschwerdeführerin in der Schweiz wegen Unzulässigkeit des Wegweisungsvollzugs angeordnet hat, erübrigen sich – angesichts der alternativen Natur der Wegweisungshindernisse – praxis- gemäss weitere Ausführungen zum Wegweisungsvollzug.</w:t>
      </w:r>
    </w:p>
    <w:p>
      <w:r>
        <w:rPr>
          <w:b/>
        </w:rPr>
        <w:t>E. 11.1</w:t>
      </w:r>
    </w:p>
    <w:p>
      <w:r>
        <w:t>Die Beschwerdeführerin focht in ihrem Rechtsmittel auch die Nicht- gewährung der unentgeltlichen Rechtspflege beziehungsweise Rechts- verbeiständung im vorinstanzlichen Verfahren an (Zwischenverfügung des SEM vom 10. Juni 2021).</w:t>
      </w:r>
    </w:p>
    <w:p>
      <w:r>
        <w:rPr>
          <w:b/>
        </w:rPr>
        <w:t>E. 11.2.1</w:t>
      </w:r>
    </w:p>
    <w:p>
      <w:r>
        <w:t>Für das erstinstanzliche Asylverfahren als nichtstreitiges Verwal- tungsverfahren fehlt eine ausdrückliche gesetzliche Regelung betreffend unentgeltliche Rechtsverbeiständung. Gemäss der langjährigen Praxis der vormaligen Schweizerischen Asylrekurskommission (ARK) – die vom Bun- desverwaltungsgericht fortgesetzt wird – lässt sich ein Anspruch auf unent- geltliche Rechtspflege und Verbeiständung aber aus verfassungsrechtli- cher Sicht begründen (vgl. Entscheidungen und Mitteilungen der ARK [EMARK] 2001 Nr. 11 E. 4, insb. E. 4b/bb; BVGE 2017 VI/8 E. 3; Urteil des BVGer E-1943/2019 vom 24. Mai 2019 E. 3 m.w.H.). Entgegen seiner ursprünglichen Einordnung im Abschnitt über das Beschwerdeverfahren ist ferner anerkannt, dass Art. 65 VwVG heute auch für alle nichtstreitigen Ver- waltungsverfahren gilt (vgl. KAYSER/ALTMANN, in: Auer/Müller/Schindler [Hrsg.], Kommentar zum VwVG, 2019, Rz. 4 zu Art. 65 VwVG). Ein Anspruch auf unentgeltliche Rechtspflege und Verbeiständung besteht demnach grundsätzlich auch im erstinstanzlichen Asylverfahren.</w:t>
      </w:r>
    </w:p>
    <w:p>
      <w:r>
        <w:rPr>
          <w:b/>
        </w:rPr>
        <w:t>E. 11.2.2</w:t>
      </w:r>
    </w:p>
    <w:p>
      <w:r>
        <w:t>Für die Gutheissung eines entsprechenden Antrags müssen die Voraussetzungen von Art. 65 Abs. 2 VwVG erfüllt sein. Gemäss dieser Be- stimmung wird der (bedürftigen) Partei, deren Begehren nicht aussichtslos sind, ein Anwalt beziehungsweise eine Anwältin bestellt, wenn dies zur Wahrung ihrer Rechte notwendig ist. Sie hat Anspruch auf unentgeltliche Verbeiständung, wenn ihre Interessen in schwerwiegender Weise betroffen</w:t>
      </w:r>
    </w:p>
    <w:p>
      <w:r>
        <w:t>E-67/2022 E-77/2022</w:t>
      </w:r>
    </w:p>
    <w:p>
      <w:r>
        <w:t>Seite 25 sind und der Fall in tatsächlicher und rechtlicher Hinsicht Schwierigkeiten bietet, die den Beizug eines Rechtsvertreters beziehungsweise einer Rechtsvertreterin erforderlich machen. Ob die anwaltliche Verbeiständung notwendig ist, beurteilt sich nach den konkreten objektiven und subjektiven Umständen.</w:t>
      </w:r>
    </w:p>
    <w:p>
      <w:r>
        <w:rPr>
          <w:b/>
        </w:rPr>
        <w:t>E. 11.2.3</w:t>
      </w:r>
    </w:p>
    <w:p>
      <w:r>
        <w:t>Während das Kriterium der erheblichen Tragweite des Verfahrens für die gesuchstellende Person im erstinstanzlichen Asylverfahren – ange- sichts der hohen betroffenen Rechtsgüter – in der Regel zu bejahen ist, wird das weitere Erfordernis komplexer Sach- oder Rechtsfragen nur äus- serst selten erfüllt. Demnach ist die unentgeltliche Verbeiständung im erst- instanzlichen Asylverfahren zwar nicht ausgeschlossen, die Notwendigkeit der Vertretung ist allerdings nur unter sehr restriktiven Voraussetzungen zu bejahen (vgl. BVGE 2017 VI/8 E. 3.3).</w:t>
      </w:r>
    </w:p>
    <w:p>
      <w:r>
        <w:rPr>
          <w:b/>
        </w:rPr>
        <w:t>E. 11.3</w:t>
      </w:r>
    </w:p>
    <w:p>
      <w:r>
        <w:t>Nach Auffassung des Bundesverwaltungsgerichts hat das SEM für das erstinstanzliche Asylverfahren zu Recht die Notwendigkeit der amtli- chen Verbeiständung verneint. Die Beschwerdeführerin hält sich seit sechseinhalb Jahre in der Schweiz auf und lebt hier mit ihrem Lebens- partner, der Anfang 2013 in die Schweiz eingereist war; beides weist auf ein gewisses Mass an Integration in der Schweiz hin. Zudem stellten sich im vorinstanzlichen Verfahren kaum komplexe Sach- oder Rechtsfragen. Nach der Rückweisung des Verfahrens an die Vorinstanz wurden neben der LINGUA-Analyse (und der Gewährung des rechtlichen Gehörs zu de- ren Ergebnis) keine weiteren Instruktionsmassnahmen oder Abklärungen durchgeführt. Bei dieser Sachlage ist nicht davon auszugehen, dass die Beschwerdeführerin im erstinstanzlichen Verfahren notwendigerweise auf die Unterstützung durch einen amtlichen Rechtsbeistand angewiesen war.</w:t>
      </w:r>
    </w:p>
    <w:p>
      <w:r>
        <w:rPr>
          <w:b/>
        </w:rPr>
        <w:t>E. 11.4</w:t>
      </w:r>
    </w:p>
    <w:p>
      <w:r>
        <w:t>Aus diesen Erwägungen ergibt sich, dass die angefochtene Zwi- schenverfügung vom 10. Juni 2021 bundesrechtskonform ist. Das Rechts- begehren, diese sei aufzuheben, und es sei für das vorinstanzliche Verfah- ren rückwirkend die amtliche Rechtsverbeiständung zu gewähren, ist ab- zuweisen.</w:t>
      </w:r>
    </w:p>
    <w:p>
      <w:r>
        <w:rPr>
          <w:b/>
        </w:rPr>
        <w:t>E. 12.1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Art. 19 Abs. 1 ZEMIS-Verordnung richten sich die Rechte</w:t>
      </w:r>
    </w:p>
    <w:p>
      <w:r>
        <w:t>E-67/2022 E-77/2022</w:t>
      </w:r>
    </w:p>
    <w:p>
      <w:r>
        <w:t>Seite 26 der Betroffenen, insbesondere deren Auskunfts-, Berichtigungs- und Löschungsrecht sowie das Recht auf Informationen über die Beschaffung besonders schützenswerter Personendaten, nach dem Datenschutzgesetz (Datenschutzgesetz, aDSG, SR 235.1, in der bis zum 31. August 2023 gel- tenden Version; vgl. zur Anwendbarkeit des bisherigen Rechts auf laufende Beschwerdeverfahren Art. 70 DSG in der ab 1. September 2023 geltenden Version [AS 2022 491]) und dem VwVG.</w:t>
      </w:r>
    </w:p>
    <w:p>
      <w:r>
        <w:rPr>
          <w:b/>
        </w:rPr>
        <w:t>E. 12.2</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Ist die Unrichtigkeit erstellt, besteht auf Berichtigung ein uneingeschränkter Anspruch (vgl. Urteil des BGer 1C_224/2014 vom 25. September 2014 E. 3.1). Die ZEMIS-Verordnung sieht in Art. 19 Abs. 3 ausdrücklich vor, dass unrichtige Daten von Amtes wegen zu berichtigen sind.</w:t>
      </w:r>
    </w:p>
    <w:p>
      <w:r>
        <w:rPr>
          <w:b/>
        </w:rPr>
        <w:t>E. 12.3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Urteile des BVGer A-4313/2015 vom</w:t>
      </w:r>
    </w:p>
    <w:p>
      <w:r>
        <w:rPr>
          <w:b/>
        </w:rPr>
        <w:t>E. 12.4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 sonendaten zur Erfüllung wichtiger öffentlicher Aufgaben notwendigerwei-</w:t>
      </w:r>
    </w:p>
    <w:p>
      <w:r>
        <w:t>E-67/2022 E-77/2022</w:t>
      </w:r>
    </w:p>
    <w:p>
      <w:r>
        <w:t>Seite 27 se bearbeitet werden. Dies gilt namentlich auch für im ZEMIS erfasste Na- men und Geburtsdaten. In solchen Fällen überwiegt das öffentliche Inte- resse an der Bearbeitung möglicherweise unzutreffender Daten das Inte- resse an deren Richtigkeit. Unter diesen Umständen sieht Art. 25 Abs. 2 aDSG deshalb die Anbringung eines Vermerks vor, in dem darauf hinge- wiesen wird, dass die Richtigkeit der bearbeiteten Personendaten bestrit- ten ist. Spricht dabei mehr für die Richtigkeit der neuen Daten, sind die bisherigen Angaben zunächst zu berichtigen und die neuen Daten an- 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 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A-4256/2015 vom 15. Dezember 2015 E. 3.4, A-3555/2013 vom 26. März 2014 E. 3.4 und A-181/2013 vom 5. November 2013 E. 7.1, je m.w.H.; vgl. ferner Urteil des BGer 1C_240/2012 vom 13. August 2012 E. 3.2).</w:t>
      </w:r>
    </w:p>
    <w:p>
      <w:r>
        <w:rPr>
          <w:b/>
        </w:rPr>
        <w:t>E. 12.5</w:t>
      </w:r>
    </w:p>
    <w:p>
      <w:r>
        <w:t>Nachdem die Beschwerdeführerin keinerlei Identitätspapiere zu den Akten gereicht hat und ihre Herkunft unklar ist, kann weder die im ZEMIS vermerkte Identität (A._______, geboren […], Indien) noch die von ihr als richtig behauptete (B._______, geboren […], Volksrepublik China) als be- wiesen gelten.</w:t>
      </w:r>
    </w:p>
    <w:p>
      <w:r>
        <w:rPr>
          <w:b/>
        </w:rPr>
        <w:t>E. 12.6</w:t>
      </w:r>
    </w:p>
    <w:p>
      <w:r>
        <w:t>Die Beschwerdeführerin hat sich gemäss Akten gegenüber der Schweizer Vertretung in Tel Aviv – offenkundig unter zumindest impliziter Behauptung, es handle sich um ein authentisches Dokument – mit ihrem indischen Reisepass ausgewiesen. Ob die schweizerische Vertretung das ihr vorgelegte Identitätspapier vor dem Erteilen eines Visums für die Schweiz einer formellen Echtheitsprüfung unterzogen hat, steht nicht fest (vgl. auch Urteil E-4040/2020 E. 6.5). Allerdings ist grundsätzlich davon auszugehen, dass das Visum nicht erteilt worden wäre, wenn der Botschaft Fälschungsmerkmale aufgefallen wären.</w:t>
      </w:r>
    </w:p>
    <w:p>
      <w:r>
        <w:rPr>
          <w:b/>
        </w:rPr>
        <w:t>E. 12.6.1</w:t>
      </w:r>
    </w:p>
    <w:p>
      <w:r>
        <w:t>In der Folge reiste die Beschwerdeführerin allerdings mit diesem Visum und ihrem indischen Reisepass auf dem Luftweg in die Schweiz. Diese Reise hatte naturgemäss Passkontrollen durch die israelischen und die schweizerischen Grenzschutzbehörden – sowie vermutungsweise Kontrollen durch die Fluggesellschaft vor dem Abflug in Tel Aviv und am</w:t>
      </w:r>
    </w:p>
    <w:p>
      <w:r>
        <w:t>E-67/2022 E-77/2022</w:t>
      </w:r>
    </w:p>
    <w:p>
      <w:r>
        <w:t>Seite 28 Transitflughafen N._______ – zur Folge. Nachdem die Beschwerdeführe- rin in die Schweiz einreisen konnte, durchlief der indische Reisepass offen- sichtlich alle diese Kontrollen erfolgreich.</w:t>
      </w:r>
    </w:p>
    <w:p>
      <w:r>
        <w:rPr>
          <w:b/>
        </w:rPr>
        <w:t>E. 12.6.2</w:t>
      </w:r>
    </w:p>
    <w:p>
      <w:r>
        <w:t>Zu berücksichtigen ist auch, dass der indische Reisepass zwei isra- elische Arbeitsbewilligungen und ein israelisches Wiedereinreisevisum für die Beschwerdeführerin aufweist. Wäre für sie ein gefälschter Reisepass angefertigt worden, den sie den Schleppern zwecks illegaler Verwendung für andere Personen habe abgeben müssen (vgl. Eingabe vom 10. Juni 2019), wären kaum solche unnötige Zusatzbewilligungen erstellt worden (die überdies den Zweck der Weiterverwendung für eine andere Person wohl erheblich erschwert hätten).</w:t>
      </w:r>
    </w:p>
    <w:p>
      <w:r>
        <w:rPr>
          <w:b/>
        </w:rPr>
        <w:t>E. 12.7</w:t>
      </w:r>
    </w:p>
    <w:p>
      <w:r>
        <w:t>Ob es sich beim indischen Reisepass der Beschwerdeführerin um ein authentisches Reisepapier handelt, kann bei der aktuellen Aktenlage nicht abschliessend festgestellt werden, weil sie dieses Dokument nicht zu den Akten gereicht hat. Nachdem sie im Asylverfahren falsche Angaben zu ih- ren Lebens- und Reiseumständen gemacht hat, ihre Identitätskarte ohne Angaben von Gründen nicht zu den Akten gereicht hat und ihre Herkunft aus der Autonomen Region Tibet nicht hat glaubhaft machen können, geht das Bundesverwaltungsgericht davon aus, dass die von der Vorinstanz an- genommene Identität "A._______, geboren (…), Indien" wahrscheinlicher ist, als die von der Beschwerdeführerin behauptete.</w:t>
      </w:r>
    </w:p>
    <w:p>
      <w:r>
        <w:rPr>
          <w:b/>
        </w:rPr>
        <w:t>E. 12.8</w:t>
      </w:r>
    </w:p>
    <w:p>
      <w:r>
        <w:t>Nach dem Gesagten ist auch das Rechtsbegehren betreffend Berich- tigung des ZEMIS-Eintrags abzuweisen. Dieser ist unverändert zu belas- sen. 13. Zusammenfassend ist festzuhalten, dass die angefochtene Verfügungen Bundesrecht nicht verletzten, den rechtserheblichen Sachverhalt richtig so- wie vollständig feststellen (Art. 106 Abs. 1 AsylG) und – soweit diesbezüg- lich überprüfbar – angemessen sind. Die Beschwerden sind abzuweisen. 14. Bei diesem Ausgang der Verfahren wären der Beschwerdeführerin die Ver- fahrenskosten aufzuerlegen (Art. 63 Abs. 1 VwVG). Da indessen mit Zwischenverfügung vom 20. Januar 2022 ihr Gesuch um Gewährung der unentgeltlichen Prozessführung gutgeheissen worden ist und keine An- haltspunkte dafür vorliegen, dass sich ihre finanzielle Lage seither ent- scheidrelevant verändert hätte, ist auf die Auflage von Verfahrenskosten zu verzichten.</w:t>
      </w:r>
    </w:p>
    <w:p>
      <w:r>
        <w:t>E-67/2022 E-77/2022</w:t>
      </w:r>
    </w:p>
    <w:p>
      <w:r>
        <w:t>Seite 29 15. 15.1 Mit der Zwischenverfügung vom 20. Januar 2022 wurde Rechtsanwalt Roman Schuler als amtlicher Rechtsbeistand der Beschwerdeführerin ein- gesetzt. Ihm ist demnach ein amtliches Honorar zulasten der Gerichts- kasse zu entrichten, wobei nur der notwendige Aufwand zu entschädigen ist (vgl. Art. 12 i.V.m. Art. 8 Abs. 2 des Reglements vom 21. Februar 2008 über die Kosten und Entschädigungen vor dem Bundesverwaltungsgericht [VGKE, SR 173.320.2]). 15.2 Mit den drei zu den Akten gereichten Kostennoten vom 4. März 2022 (Zeitraum: Dezember 2021 – März 2022), 19. August 2022 (März – Au- gust 2022), 5. Oktober 2022 (August – Oktober 2022) und 23. Januar 2024 (Januar 2024) wird für die konnexen Verfahren ein Vertretungsaufwand von insgesamt gut zwölf Honorarstunden ausgewiesen, was dem Umfang und der Komplexität der Verfahren angemessen ist. Unter Berücksichtigung des in der Instruktionsverfügung vom 20. Januar 2022 kommunizierten Stundenansatzes von Fr. 220.– erachtet das Bundesverwaltungsgericht für die vorliegenden Verfahren ein amtliches Honorar von insgesamt Fr. 2950.– (inkl. ausgewiesene Auslagen von Fr. 56.20 und Mehrwertsteu- eranteil) als angemessen. Dieser Betrag ist dem Rechtsbeistand durch die Gerichtskasse zu vergüten. Soweit er ausgeführt hat, einen Teil seines Ho- norars an seine frühere Arbeitgeberin, Advokatur Q._______, abgetreten zu haben (vgl. Eingabe vom 7. März 2022), ist diesen Rückabwicklung dem Rechtsanwalt zu überlassen. 16. Entscheide des Bundesverwaltungsgerichts auf dem Gebiet des Daten- schutzes sind nach bisherigem Recht dem Eidgenössischen Datenschutz- und Öffentlichkeitsbeauftragten (EDÖB) bekanntzugeben (Art. 35 Abs. 2 der Verordnung vom 14. Juni 1993 zum Bundesgesetz über den Daten- schutz [VDSG, SR 235.11]).</w:t>
      </w:r>
    </w:p>
    <w:p>
      <w:r>
        <w:t>(Dispositiv nächste Seite)</w:t>
      </w:r>
    </w:p>
    <w:p>
      <w:r>
        <w:t>E-67/2022 E-77/2022</w:t>
      </w:r>
    </w:p>
    <w:p>
      <w:r>
        <w:t>Seite 30</w:t>
      </w:r>
    </w:p>
    <w:p>
      <w:r>
        <w:rPr>
          <w:b/>
        </w:rPr>
        <w:t>E. 13</w:t>
      </w:r>
    </w:p>
    <w:p>
      <w:r>
        <w:t>Zusammenfassend ist festzuhalten, dass die angefochtene Verfügungen Bundesrecht nicht verletzten, den rechtserheblichen Sachverhalt richtig sowie vollständig feststellen (Art. 106 Abs. 1 AsylG) und - soweit diesbezüglich überprüfbar - angemessen sind. Die Beschwerden sind abzuweisen.</w:t>
      </w:r>
    </w:p>
    <w:p>
      <w:r>
        <w:rPr>
          <w:b/>
        </w:rPr>
        <w:t>E. 14</w:t>
      </w:r>
    </w:p>
    <w:p>
      <w:r>
        <w:t>Dezember 2015 E. 3.2 und A-1732/2015 vom 13. Juli 2015 E. 4.2). Nach den massgeblichen Beweisregeln des VwVG gilt eine Tatsache als bewiesen, wenn sie in Würdigung sämtlicher Erkenntnisse so wahrschein- lich ist, dass keine vernünftigen Zweifel bleiben; unumstössliche Gewiss- 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A-4256/2015 vom 15. Dezember 2015 E. 3.3, A-2291/2015 vom</w:t>
      </w:r>
    </w:p>
    <w:p>
      <w:r>
        <w:rPr>
          <w:b/>
        </w:rPr>
        <w:t>E. 15.1</w:t>
      </w:r>
    </w:p>
    <w:p>
      <w:r>
        <w:t>Mit der Zwischenverfügung vom 20. Januar 2022 wurde Rechtsanwalt Roman Schuler als amtlicher Rechtsbeistand der Beschwerdeführerin eingesetzt. Ihm ist demnach ein amtliches Honorar zulasten der Gerichtskasse zu entrichten, wobei nur der notwendige Aufwand zu entschädigen ist (vgl. Art. 12 i.V.m. Art. 8 Abs. 2 des Reglements vom 21. Februar 2008 über die Kosten und Entschädigungen vor dem Bundesverwaltungsgericht [VGKE, SR 173.320.2]).</w:t>
      </w:r>
    </w:p>
    <w:p>
      <w:r>
        <w:rPr>
          <w:b/>
        </w:rPr>
        <w:t>E. 15.2</w:t>
      </w:r>
    </w:p>
    <w:p>
      <w:r>
        <w:t>Mit den drei zu den Akten gereichten Kostennoten vom 4. März 2022 (Zeitraum: Dezember 2021 - März 2022), 19. August 2022 (März - August 2022), 5. Oktober 2022 (August - Oktober 2022) und 23. Januar 2024 (Januar 2024) wird für die konnexen Verfahren ein Vertretungsaufwand von insgesamt gut zwölf Honorarstunden ausgewiesen, was dem Umfang und der Komplexität der Verfahren angemessen ist. Unter Berücksichtigung des in der Instruktionsverfügung vom 20. Januar 2022 kommunizierten Stundenansatzes von Fr. 220.- erachtet das Bundesverwaltungsgericht für die vorliegenden Verfahren ein amtliches Honorar von insgesamt Fr. 2950.- (inkl. ausgewiesene Auslagen von Fr. 56.20 und Mehrwertsteueranteil) als angemessen. Dieser Betrag ist dem Rechtsbeistand durch die Gerichtskasse zu vergüten. Soweit er ausgeführt hat, einen Teil seines Honorars an seine frühere Arbeitgeberin, Advokatur Q._______, abgetreten zu haben (vgl. Eingabe vom 7. März 2022), ist diesen Rückabwicklung dem Rechtsanwalt zu überlassen.</w:t>
      </w:r>
    </w:p>
    <w:p>
      <w:r>
        <w:rPr>
          <w:b/>
        </w:rPr>
        <w:t>E. 16</w:t>
      </w:r>
    </w:p>
    <w:p>
      <w:r>
        <w:t>Entscheide des Bundesverwaltungsgerichts auf dem Gebiet des Datenschutzes sind nach bisherigem Recht dem Eidgenössischen Datenschutz- und Öffentlichkeitsbeauftragten (EDÖB) bekanntzugeben (Art. 35 Abs. 2 der Verordnung vom 14. Juni 1993 zum Bundesgesetz über den Datenschutz [VDSG, SR 235.11]). (Dispositiv nächste Seite)</w:t>
      </w:r>
    </w:p>
    <w:p>
      <w:r>
        <w:rPr>
          <w:b/>
        </w:rPr>
        <w:t>E. 17</w:t>
      </w:r>
    </w:p>
    <w:p>
      <w:r>
        <w:t>August 2015 E. 4.3 und A-3555/2013 vom 26. März 2014 E. 3.3,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