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E-6795/2017 vom 22. November 2018</w:t>
      </w:r>
    </w:p>
    <w:p>
      <w:r>
        <w:t>Bundesverwaltungsgericht, 2018-11-22, FR</w:t>
      </w:r>
    </w:p>
    <w:p>
      <w:r>
        <w:rPr>
          <w:b/>
        </w:rPr>
        <w:t xml:space="preserve">Quelle: </w:t>
      </w:r>
      <w:r>
        <w:t>https://mcp.opencaselaw.ch/entscheid/bvger_E-6795_2017</w:t>
      </w:r>
    </w:p>
    <w:p>
      <w:r>
        <w:t>FR: TAF E-6795/2017 du 22 novembre 2018</w:t>
      </w:r>
    </w:p>
    <w:p>
      <w:r>
        <w:t>IT: TAF E-6795/2017 del 22 novembre 2018</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l'admission provisoire et sa levée peuvent être contestées devant le Tribunal, conformément à l'art. 112 LEtr (RS 142.20).</w:t>
      </w:r>
    </w:p>
    <w:p>
      <w:r>
        <w:rPr>
          <w:b/>
        </w:rPr>
        <w:t>E. 1.2</w:t>
      </w:r>
    </w:p>
    <w:p>
      <w:r>
        <w:t>Le recourant a qualité pour recourir. Présenté dans la forme et dans les délais prescrits par la loi, le recours est recevable (art. 48 et 52 PA).</w:t>
      </w:r>
    </w:p>
    <w:p>
      <w:r>
        <w:rPr>
          <w:b/>
        </w:rPr>
        <w:t>E. 2.1</w:t>
      </w:r>
    </w:p>
    <w:p>
      <w:r>
        <w:t>Les personnes admises à titre provisoire avant l'entrée en vigueur de la LEtr, le 1er janvier 2008, sont soumises au nouveau droit (art. 126a al. 4 LEtr) ; la présente cause doit donc être tranchée en application de la LEtr.</w:t>
      </w:r>
    </w:p>
    <w:p>
      <w:r>
        <w:rPr>
          <w:b/>
        </w:rPr>
        <w:t>E. 2.2</w:t>
      </w:r>
    </w:p>
    <w:p>
      <w:r>
        <w:t>Selon l'art. 84 al. 1 et 2 LEtr,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En conséquence, en cas de levée de l'admission provisoire, l'autorité d'asile examine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w:t>
      </w:r>
    </w:p>
    <w:p>
      <w:r>
        <w:rPr>
          <w:b/>
        </w:rPr>
        <w:t>E. 2.3</w:t>
      </w:r>
    </w:p>
    <w:p>
      <w:r>
        <w:t>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2.5</w:t>
      </w:r>
    </w:p>
    <w:p>
      <w:r>
        <w:t>L'exécution n'est pas possible lorsque l'étranger ne peut pas quitter la Suisse pour son Etat d'origine, son Etat de provenance ou un Etat tiers, ni être renvoyé dans un de ces Etats (art. 83 al. 2 LEtr).</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Il est alors nécessaire que la personne intéressée démontre qu'il est hautement probable pour elle d'être visée personnellement - et non pas simplement du fait d'un hasard malheureux - par des mesures incompatibles avec ces dispositions, et qu'existe un véritable risque concret et sérieux d'être victime de tortures, ou de traitements inhumains ou dégradants en cas de renvoi dans son pays (JICRA 1996 no 18 consid. 14b let. ee p. 186 s.).</w:t>
      </w:r>
    </w:p>
    <w:p>
      <w:r>
        <w:rPr>
          <w:b/>
        </w:rPr>
        <w:t>E. 3.2</w:t>
      </w:r>
    </w:p>
    <w:p>
      <w:r>
        <w:t>En l'espèce, aucun indice ne permet de retenir que l'intéressé, qui a quitté son pays à l'âge de sept ans, soit aujourd'hui exposé, d'une quelconque manière, au risque hautement probable d'être exposé à un traitement de cette nature en cas de retour dans son Etat d'origine, et il ne le prétend d'ailleurs pas. En conséquence, l'exécution du renvoi n'est pas contraire à l'art. 3 CEDH et à l'art. 3 Conv. torture.</w:t>
      </w:r>
    </w:p>
    <w:p>
      <w:r>
        <w:rPr>
          <w:b/>
        </w:rPr>
        <w:t>E. 3.3</w:t>
      </w:r>
    </w:p>
    <w:p>
      <w:r>
        <w:t>Par ailleurs, le principe de l'unité de la famille, posé à l'art. 44 LAsi, ne permet pas davantage au recourant d'obtenir gain de cause, quand bien même l'intéressé allègue que sa présence serait nécessaire à sa mère, aujourd'hui en mauvaise santé. En effet, ce principe prescrit à l'autorité de ne pas séparer les membres d'un même groupe familial, dont seuls certains séjournent légalement en Suisse. Selon la jurisprudence développée par le Tribunal fédéral en relation avec le droit au respect de la vie familiale consacré par l'art. 8 CEDH, cette garantie a toutefois pour objet de préserver, avant tout, les relations entre époux (ou concubins formant une communauté durable) et leurs enfants mineurs vivant en ménage commun (cf. dans ce sens JICRA 1996 n° 18 consid. 14e p. 189 ss ; JICRA 1995 n° 24 consid. 7 p. 227 ; JICRA 1993 n° 24 consid. 8 p. 162 ss consid. 8e p. 170). Il ne peut donc s'appliquer aux relations entre le recourant, aujourd'hui âgé de 25 ans, et sa mère séjournant en Suisse. Par ailleurs, le recourant, comme le SEM l'a relevé, n'a fourni aucune preuve de l'état de santé de sa mère. A cela s'ajoute que tous ses frères et soeurs résidant en Suisse, le Tribunal discerne mal, dans cette mesure, en quoi la poursuite de son séjour dans ce pays serait indispensable pour un tel motif. Quant aux projets de mariage du recourant, rien n'indique qu'ils se soient concrétisés à la date du présent arrêt.</w:t>
      </w:r>
    </w:p>
    <w:p>
      <w:r>
        <w:rPr>
          <w:b/>
        </w:rPr>
        <w:t>E. 3.4</w:t>
      </w:r>
    </w:p>
    <w:p>
      <w:r>
        <w:t>Dès lors, l'exécution du renvoi du recourant sous forme de refoulement ne transgresse aucun engagement de la Suisse relevant du droit international, de sorte qu'elle s'avère licite (art. 44 LAsi et art. 83 al. 3 LEtr).</w:t>
      </w:r>
    </w:p>
    <w:p>
      <w:r>
        <w:rPr>
          <w:b/>
        </w:rPr>
        <w:t>E. 4.1</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 et qu'une autorité cantonale, l'Office fédéral de la police (Fedpol) ou le Service de renseignements de la Confédération (SRC) en fait la demande. 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59 à 61 ou 64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4.2</w:t>
      </w:r>
    </w:p>
    <w:p>
      <w:r>
        <w:t>La notion de "peine privative de liberté de longue durée" de l'art. 83 al. 7 let. a LEtr, selon la jurisprudence du Tribunal fédéral, suppose le prononcé d'une peine privative de liberté supérieure à un an.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 p. 18s).</w:t>
      </w:r>
    </w:p>
    <w:p>
      <w:r>
        <w:rPr>
          <w:b/>
        </w:rPr>
        <w:t>E. 4.3</w:t>
      </w:r>
    </w:p>
    <w:p>
      <w:r>
        <w:t>Même si l'art. 83 al. 7 LEtr apparaît applicable, l'autorité doit veiller à ce que sa décision soit conforme au principe de proportionnalité et procéder à une pesée des intérêts en présence, tenant compte de l'ensemble des circonstances (ATAF 2007/32 consid. 3.2 relatif à l'ancien art. 14a al. 6 LSEE ; JICRA 2006 n° 30). Selon l'art. 96 al. 1 LEtr, les autorités compétentes tiennent compte, en exerçant leur pouvoir d'appréciation, de la situation personnelle de l'étranger ainsi que de son degré d'intégration. Si cette disposition s'adresse aux autorités compétentes en matière de mesures d'éloignement, et donc plus spécifiquement aux autorités de police des étrangers (ATF 135 II 377 consid. 4.2), l'autorité compétente en matière d'asile, appelée à vérifier si les motifs visés à l'art. 83 al. 7 LEtr sont réunis, et à prononcer la levée de l'admission provisoire, n'en doit pas moins statuer en conformité avec le principe de proportionnalité (cf. dans ce sens ATF 139 I 16 consid. 2.2.1 in initio). Les critères déterminants sont la gravité des infractions commises, la mesure de la peine, la culpabilité de l'auteur, le temps écoulé depuis la commission des infractions et le comportement de l'auteur pendant cette période. Lors d'infractions pénales graves, notamment celles portant atteinte à l'intégrité physique, à l'intégrité sexuelle ou appliquant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 L'autorité doit en outre déterminer si une mesure en soi adéquate pour protéger l'ordre et la sécurité publics n'induit pas, pour l'intéressé, un préjudice démesuré. Dans ce contexte, il y a lieu de tenir compte, d'une part, de l'intensité du besoin de protection de ce dernier et, d'autre part, des effets qu'entraînerait pour lui la levée de l'admission provisoire, compte tenu de la durée de son séjour en Suisse, de son degré d'intégration, ou encore de l'importance de son déracinement par rapport à son pays d'origine (JICRA 2006 n° 11 consid. 7.2.3).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5.1</w:t>
      </w:r>
    </w:p>
    <w:p>
      <w:r>
        <w:t>En l'espèce, l'intéressé a été condamné cinq fois (sans tenir compte des peines prononcées par le Tribunal des mineurs et non portées au casier judiciaire), à des peines en général privatives de liberté, de durée variable, et sans sursis. Ces peines ont été successivement de dix jours, un jour, 90 jours-amende, 100 jours et 11 mois pour la dernière d'entre elles (arrêt du 21 décembre 2016). Aucune de ces peines n'atteint un an, quand bien même leur cumul dépasse cette durée ; en application de la jurisprudence rappelée plus haut (ATF 137 II 297 consid. 2), l'art. 83 al. 7 let. a LEtr n'est donc pas applicable, le raisonnement du SEM sur ce point apparaissant dès lors erroné.</w:t>
      </w:r>
    </w:p>
    <w:p>
      <w:r>
        <w:rPr>
          <w:b/>
        </w:rPr>
        <w:t>E. 5.2</w:t>
      </w:r>
    </w:p>
    <w:p>
      <w:r>
        <w:t>Toutefois, il apparaît que l'intéressé a commis des infractions contre l'intégrité corporelle, aussi bien que contre le patrimoine, ainsi que des violations de la LStup, durant plusieurs années, et a persisté dans la délinquance. Se pose alors la question de savoir s'il a attenté de manière grave ou répétée à la sécurité et à l'ordre publics suisse, ou les met en danger aujourd'hui encore, au sens de l'art. 83 al. 7 let. b LEtr. A ce sujet, l'ampleur du danger présenté par l'étranger et sa propension à poursuivre son activité délinquante constituent des critères décisifs. Or en l'espèce, les circonstances du cas ne font pas apparaître l'exécution du renvoi comme disproportionnée, eu égard en premier lieu à la gravité des faits et aux circonstances personnelles propres au recourant. Sans qu'il soit nécessaire de se reporter aux diverses procédures pénales engagées contre ce dernier depuis 2008, le Tribunal estime suffisant de se référer à l'arrêt du 21 décembre 2016, rendu par le Tribunal de police de D._______. Ce dernier constate que l'intéressé présente certes les traits d'une "personnalité dyssociale", mais que "sa responsabilité est pleine et entière", aux dires des experts. Dans ce contexte, il est relevé que le recourant ne manifeste "aucun sentiment de culpabilité", et que "le risque de récidive est élevé" (p. 16-17). Sur le fond, il y a lieu de retenir que l'intéressé a menacé de mort sa compagne, ainsi que son enfant, avant de la frapper à plusieurs reprises. Le tribunal de police a déduit de ces faits que la culpabilité de A._______ était "relativement lourde", et qu'il avait montré un "manque total d'égards et de considération pour autrui" ; et que "le risque de récidive élevé interdi[sait] l'octroi du sursis" (p. 23-24). Il est également utile de relever les considérations du Juge d'application des peines qui, dans son ordonnance du 31 août 2016, retenait que l'intéressé manifestait "un manque certain d'amendement et d'autocritique", et que le pronostic sur son comportement était "résolument défavorable".</w:t>
      </w:r>
    </w:p>
    <w:p>
      <w:r>
        <w:rPr>
          <w:b/>
        </w:rPr>
        <w:t>E. 5.3</w:t>
      </w:r>
    </w:p>
    <w:p>
      <w:r>
        <w:t>Eu égard à ce tableau peu encourageant, au comportement de récidiviste de l'intéressé et à l'absence manifeste d'amendement, il est clair qu'il n'a pas voulu s'adapter à l'ordre juridique suisse. Il apparaît par ailleurs susceptible de récidiver et d'user à nouveau de violence. Dans cette mesure, l'exécution du renvoi apparaît adéquate, quelle que soit la durée du séjour en Suisse, et aussi opportune que conforme à l'intérêt public. En conclusion, quand bien même le recourant a accompli un long séjour en Suisse, et que ses proches y résident toujours, la gravité des infractions commises et le mauvais pronostic posé sur son comportement futur indiquent clairement l'existence d'un intérêt public prépondérant à son départ de Suisse.</w:t>
      </w:r>
    </w:p>
    <w:p>
      <w:r>
        <w:rPr>
          <w:b/>
        </w:rPr>
        <w:t>E. 5.4</w:t>
      </w:r>
    </w:p>
    <w:p>
      <w:r>
        <w:t>Les antécédents de l'intéressé justifient donc clairement d'appliquer à son cas l'art. 83 al. 7 LEtr. En conséquence, quand bien même l'exécution de son renvoi serait impossible ou inexigible, il s'agit de points que le Tribunal peut renoncer à examiner.</w:t>
      </w:r>
    </w:p>
    <w:p>
      <w:r>
        <w:rPr>
          <w:b/>
        </w:rPr>
        <w:t>E. 6</w:t>
      </w:r>
    </w:p>
    <w:p>
      <w:r>
        <w:t>Dès lors, la décision attaquée ne viole pas le droit fédéral, a établi de manière exacte et complète l'état de fait pertinent et n'est pas inopportune (art. 49 PA). En conséquence, le recours est rejeté.</w:t>
      </w:r>
    </w:p>
    <w:p>
      <w:r>
        <w:rPr>
          <w:b/>
        </w:rPr>
        <w:t>E. 7</w:t>
      </w:r>
    </w:p>
    <w:p>
      <w:r>
        <w:t>L'assistance judiciaire ayant été accordée, il n'y a pas lieu de percevoir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