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E-6794/2018 vom 14. Dezember 2018</w:t>
      </w:r>
    </w:p>
    <w:p>
      <w:r>
        <w:t>Bundesverwaltungsgericht, 2018-12-14, DE</w:t>
      </w:r>
    </w:p>
    <w:p>
      <w:r>
        <w:rPr>
          <w:b/>
        </w:rPr>
        <w:t xml:space="preserve">Quelle: </w:t>
      </w:r>
      <w:r>
        <w:t>https://mcp.opencaselaw.ch/entscheid/bvger_E-6794_2018</w:t>
      </w:r>
    </w:p>
    <w:p>
      <w:r>
        <w:t>FR: TAF E-6794/2018 du 14 décembre 2018</w:t>
      </w:r>
    </w:p>
    <w:p>
      <w:r>
        <w:t>IT: TAF E-6794/2018 del 14 dicembre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Stattdessen werden Personen, welche subjektive Nachfluchtgründe nachweisen oder glaubhaft machen können, als Flüchtlinge vorläufig aufgenommen (vgl. dazu BVGE 2009/28 E. 7.1 S. 352, m.w.H.).</w:t>
      </w:r>
    </w:p>
    <w:p>
      <w:r>
        <w:rPr>
          <w:b/>
        </w:rPr>
        <w:t>E. 5.1</w:t>
      </w:r>
    </w:p>
    <w:p>
      <w:r>
        <w:t>Die Vorinstanz gelangt in der angefochtenen Verfügung zum Schluss, die Vorbringen des Beschwerdeführers hielten den Anforderungen an die Flüchtlingseigenschaft gemäss Art. 3 AsylG nicht stand. Bezüglich der vorgebrachten Inhaftierung sei festzustellen, dass aus den Ausführungen des Beschwerdeführers das Motiv für die Festnahme nicht eindeutig hervorgehe. Der Beweggrund könne allerdings dahingestellt bleiben, weil angesichts seiner Schilderungen ohnehin von einer abgeschlossenen Verfolgungshandlung auszugehen sei. Er habe selbst ausgeführt, dass der von seinen Eltern erbrachte Nachweis seiner damaligen Minderjährigkeit unmittelbar zu seiner Freilassung geführt habe. Den Akten seien weder Hinweise für allfällige Auflagen im Zusammenhang mit der Haftentlassung noch ein anhaltendes Verfolgungsinteresse der eritreischen Behörden zu entnehmen. Bezüglich der geltend gemachten Angst vor einer Rekrutierung in den eritreischen Militär- beziehungsweise Nationaldienst sei festzuhalten, dass die blosse Furcht respektive die Möglichkeit der Rekrutierung nicht relevant im Sinne des Asylgesetzes sei, weil es sich dabei nicht um eine Massnahme handle, die aus flüchtlingsrechtlichen Motiven erfolge. Weiter habe der Beschwerdeführer vorgebracht, er könne sich in Eritrea aufgrund zahlreicher Kontrollposten nicht frei bewegen und habe stets in der Angst leben müssen, in eine Razzia zu geraten oder willkürlich inhaftiert zu werden. Diese Nachteile vermöchten indes keine Asylrelevanz zu entfalten. Zum einen handle es sich dabei nicht um eigentliche Verfolgungshandlungen, zum anderen sei ein Grossteil der Bevölkerung Eritreas von den vorgebrachten Begebenheiten und Lebensumständen betroffen. Bezüglich der illegalen Ausreise sei festzustellen, dass keine Anknüpfungspunkte ersichtlich seien, die den Beschwerdeführer in den Augen des eritreischen Regimes als missliebige Person erscheinen lassen könnten. Insbesondere sei nicht davon auszugehen, dass die illegale Ausreise in Kombination mit der rund drei Monate zuvor stattgefundenen Haft ein Verfolgungsinteresse der eritreischen Behörden an seiner Person ausgelöst haben könnte. Den Akten liessen sich keine Anhaltspunkte entnehmen, dass die eritreischen Behörden den Beschwerdeführer im Zuge der Festnahme oder der Haft als regimefeindliche Person eingestuft hätten. Darüber hinaus, sei er bei seiner Ausreise minderjährig und noch nicht militärdienstpflichtig gewesen. Die geltend gemachte illegale Ausreise vermöge deshalb keine Furcht vor einer künftigen asylrelevanten Verfolgung zu begründen.</w:t>
      </w:r>
    </w:p>
    <w:p>
      <w:r>
        <w:rPr>
          <w:b/>
        </w:rPr>
        <w:t>E. 5.2</w:t>
      </w:r>
    </w:p>
    <w:p>
      <w:r>
        <w:t>In der Rechtsmitteleingabe macht der Beschwerdeführer geltend, er sei drei Monate vor seiner illegalen Ausreise eine Woche lang inhaftiert gewesen, was durch die Vorinstanz nicht bestritten werde. Diese Verhaftung führe im Kontext der illegalen Ausreise zu genau den Anknüpfungspunkten, welche gemäss dem Bundesverwaltungsgericht zur Schärfung des Profils führen würden. Bei einer Rückkehr nach Eritrea würden die Behörden höchstwahrscheinlich auf ihn aufmerksam, weshalb er sich vor einer Einziehung in den Nationaldienst und einer Bestrafung fürchten müsse.</w:t>
      </w:r>
    </w:p>
    <w:p>
      <w:r>
        <w:rPr>
          <w:b/>
        </w:rPr>
        <w:t>E. 5.3.1</w:t>
      </w:r>
    </w:p>
    <w:p>
      <w:r>
        <w:t>Das Bundesverwaltungsgericht kam im Referenzurteil D-7898/2015 vom 30. Januar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5.3.2</w:t>
      </w:r>
    </w:p>
    <w:p>
      <w:r>
        <w:t>Der Beschwerdeführer verliess Eritrea eigenen Angaben zufolge als Minderjähriger und machte keinerlei Kontakt mit den eritreischen Behörden betreffend eines allfälligen Einzugs in den Nationaldienst geltend. Auch die einwöchige Haft stellt - entgegen der in der Rechtmitteleingabe vertretenen Auffassung - angesichts der kurzen Haftzeit und der offiziellen Entlassung ohne weitere Konsequenzen für ihn keinen zusätzlichen Anknüpfungspunkt dar, welcher ihn in den Augen des eritreischen Regimes als missliebige Person erscheinen lassen könnte, beziehungsweise zu einer Schärfung seines Profils und dadurch zu einer flüchtlingsrelevanten Verfolgungsgefahr führen könnte. Die Möglichkeit einer künftigen Rekrutierung für den Nationaldienst, die aufgrund des Alters des Beschwerdeführers nicht ausgeschlossen werden kann (vgl. zur eritreischen Musterungspraxis auch das Referenzurteil D-2311/2016 vom 17. August 2017, E. 13.2-13.4), ist flüchtlingsrechtlich nicht relevant. Dem Beschwerdeführer ist es somit nicht gelungen, eine relevante Verfolgungsgefahr im Sinne von Art. 3 respektive Art. 54 AsylG darzutun. Die Vorinstanz hat seine Flüchtlingseigenschaft zu Recht verneint.</w:t>
      </w:r>
    </w:p>
    <w:p>
      <w:r>
        <w:rPr>
          <w:b/>
        </w:rPr>
        <w:t>E. 6</w:t>
      </w:r>
    </w:p>
    <w:p>
      <w:r>
        <w:t>Lehnt das Staatssekretariat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7.4.1</w:t>
      </w:r>
    </w:p>
    <w:p>
      <w:r>
        <w:t>Das Bundesverwaltungsgericht hat sich im Koordinationsentscheid E-5022/2017 vom 10. Juli 2018 (als Referenzurteil publiziert) mit der Frage befasst, ob der Vollzug der Wegweisung auch angesichts einer drohenden Einziehung in den eritreischen Nationaldienst als zulässig (Art. 83 Abs. 3 AuG) und zumutbar (Art. 83 Abs. 4 AuG) qualifiziert werden könne. Beides hat das Gericht mit den folgenden Erwägungen bejaht:</w:t>
      </w:r>
    </w:p>
    <w:p>
      <w:r>
        <w:rPr>
          <w:b/>
        </w:rPr>
        <w:t>E. 7.4.2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7.4.3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7.4.4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7.4.5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7.5</w:t>
      </w:r>
    </w:p>
    <w:p>
      <w:r>
        <w:t>Nach dem vorstehend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7.6</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7.7</w:t>
      </w:r>
    </w:p>
    <w:p>
      <w:r>
        <w:t>Der Vollzug der Wegweisung des Beschwerdeführers erweist sich damit - sowohl im Sinn der asyl- als auch der völkerrechtlichen Bestimmungen - als zulässig.</w:t>
      </w:r>
    </w:p>
    <w:p>
      <w:r>
        <w:rPr>
          <w:b/>
        </w:rPr>
        <w:t>E. 7.8</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7.8.1</w:t>
      </w:r>
    </w:p>
    <w:p>
      <w:r>
        <w:t>Wie vorstehend dargelegt, vermag die bevorstehende Einziehung in den eritreischen Nationaldienst allein nicht zur Annahme einer existenziellen Gefährdung zu führen.</w:t>
      </w:r>
    </w:p>
    <w:p>
      <w:r>
        <w:rPr>
          <w:b/>
        </w:rPr>
        <w:t>E. 7.8.2</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7.8.3</w:t>
      </w:r>
    </w:p>
    <w:p>
      <w:r>
        <w:t>Beim Beschwerdeführer handelt es sich um einen jungen, gesunden Mann mit einer (...)jährigen Schulbildung und mehrjähriger Arbeitserfahrung in der (...). In seiner Heimat verfügt er über ein familiäres Beziehungsnetz (Eltern und Geschwister), mit dem er seit seiner Ausreise in Kontakt steht. Seine Familie ist in der (...) tätig und besitzt (...). Es ist davon auszugehen, dass er bei einer Rückkehr wieder bei seiner Familie wohnen kann und sie ihn bei seiner sozialen und wirtschaftlichen Wiedereingliederung unterstützen wird. Der Vollzug der Wegweisung erweist sich somit auch in individueller Hinsicht als zumutbar.</w:t>
      </w:r>
    </w:p>
    <w:p>
      <w:r>
        <w:rPr>
          <w:b/>
        </w:rPr>
        <w:t>E. 7.9</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w:t>
      </w:r>
    </w:p>
    <w:p>
      <w:r>
        <w:rPr>
          <w:b/>
        </w:rPr>
        <w:t>E. 7.10</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9.1</w:t>
      </w:r>
    </w:p>
    <w:p>
      <w:r>
        <w:t>Der Beschwerdeführer beantragt die Gewährung der unentgeltlichen Prozessführung. Aufgrund der vorstehenden Erwägungen ergibt sich, dass seine Begehren als aussichtlos zu gelten haben. Damit ist eine der kumulativ zu erfüllenden Voraussetzungen nicht gegeben, weshalb das Gesuch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