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E-6789/2015 vom 2. Dezember 2015</w:t>
      </w:r>
    </w:p>
    <w:p>
      <w:r>
        <w:t>Bundesverwaltungsgericht, 2015-12-02, FR</w:t>
      </w:r>
    </w:p>
    <w:p>
      <w:r>
        <w:rPr>
          <w:b/>
        </w:rPr>
        <w:t xml:space="preserve">Quelle: </w:t>
      </w:r>
      <w:r>
        <w:t>https://mcp.opencaselaw.ch/entscheid/bvger_E-6789_2015</w:t>
      </w:r>
    </w:p>
    <w:p>
      <w:r>
        <w:t>FR: TAF E-6789/2015 du 2 décembre 2015</w:t>
      </w:r>
    </w:p>
    <w:p>
      <w:r>
        <w:t>IT: TAF E-6789/2015 del 2 dicembre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w:t>
      </w:r>
    </w:p>
    <w:p>
      <w:r>
        <w:t>En l'occurrence, le recourant aurait prima facie pu se prévaloir du risque d'être séparé de son fils au mois d'octobre 2014 déjà. La situation a toutefois évolué ensuite. L'intéressé a, par ailleurs, allégué être en mauvais état de santé, le moment à partir duquel il aurait pu et dû invoquer ce fait n'étant pas déterminé. Dans ces circonstances, la question de savoir si la demande de réexamen a été déposée tardivement sera laissée indécise étant souligné que, comme exposé ci-après, les motifs allégués par le recourant sont de toutes manières infondés.</w:t>
      </w:r>
    </w:p>
    <w:p>
      <w:r>
        <w:rPr>
          <w:b/>
        </w:rPr>
        <w:t>E. 4.1</w:t>
      </w:r>
    </w:p>
    <w:p>
      <w:r>
        <w:t>En l'espèce, le recourant fait valoir que l'exécution du renvoi vers son pays d'origine est aujourd'hui illicite, car elle l'empêcherait de maintenir avec son fils, admis provisoirement en Suisse avec sa mère, un contact matérialisé par l'exercice d'un droit de visite fixé conventionnellement ; cette mesure contreviendrait ainsi notamment à l'art. 8 CEDH et au principe de l'unité de la famille, ancré à l'art. 44 LAsi.</w:t>
      </w:r>
    </w:p>
    <w:p>
      <w:r>
        <w:rPr>
          <w:b/>
        </w:rPr>
        <w:t>E. 4.2</w:t>
      </w:r>
    </w:p>
    <w:p>
      <w:r>
        <w:t>L'art. 44 LAsi, auquel la jurisprudence n'a pas apporté les mêmes limitations qu'à l'art. 8 CEDH, prescrit à l'autorité de ne pas séparer les membres d'un même groupe familial, dont seuls certains se trouvent légalement en Suisse. En conséquence, l'admission provisoire d'un des membres de la famille s'étend en principe aux autres. Ce principe peut cependant connaître des exceptions, à déterminer selon les circonstances du cas d'espèce (cf. JICRA 1995 n° 24 consid. 10-11 p. 230-233, spéc. 11c). Ainsi, il n'y a en particulier pas lieu d'étendre l'admission provisoire, si le groupe familial a, en pratique, cessé d'exister du fait du requérant et de son attitude (JICRA 2004 n° 12 p. 76-78).</w:t>
      </w:r>
    </w:p>
    <w:p>
      <w:r>
        <w:rPr>
          <w:b/>
        </w:rPr>
        <w:t>E. 4.3</w:t>
      </w:r>
    </w:p>
    <w:p>
      <w:r>
        <w:t>Selon la jurisprudence développée par le Tribunal fédéral en relation avec le droit au respect de la vie familiale consacré par l'art. 8 CEDH, cette garantie a toutefois pour objet de préserver, avant tout, les relations entre époux (ou concubins formant une communauté durable) et leurs enfants mineurs vivant en ménage commun (cf. dans ce sens JICRA 1996 n° 18 consid. 14e p. 189 ss ; JICRA 1995 n° 24 consid. 7 p. 227 ; JICRA 1993 n° 24 consid. 8 p. 162 ss consid. 8e p. 170). La disposition en cause protège certes aussi les liens entre un enfant et le parent ne possédant ni l'autorité parentale ni la garde de celui-là, mais pour autant que les relations familiales en cause soient intactes et sérieusement vécues. Un contact régulier entre un parent et l'enfant, par l'exercice du droit de visite, peut le cas échéant suffire. Il n'est en principe pas nécessaire que, dans l'optique de pouvoir exercer ce droit de visite, le parent soit habilité à résider durablement dans le même pays que son enfant. Sous l'angle du droit à une vie familiale, il suffit en règle générale que le parent vivant à l'étranger exerce son droit de visite dans le cadre de séjours de courte durée, au besoin en aménageant ses modalités quant à la fréquence et à la durée (cf. JICRA 1995 n° 24 consid. 8 p. 228 ; notamment ATF 140 I 145 consid 3.2 p. 147 et 139 I 315 consid. 2 p. 318 ss).</w:t>
      </w:r>
    </w:p>
    <w:p>
      <w:r>
        <w:rPr>
          <w:b/>
        </w:rPr>
        <w:t>E. 4.4</w:t>
      </w:r>
    </w:p>
    <w:p>
      <w:r>
        <w:t>Dans le cas d'espèce, le recourant ne peut se prévaloir utilement des principes et garanties précités. Il convient de rappeler les particularités du cas d'espèce. L'intéressé et son épouse, accompagnés de leur enfant, alors âgé de presque (...) ans, sont arrivés en Suisse en juin 2012. Ils y ont déposé une demande d'asile rejetée par le SEM, le 22 mars 2013, décision qui a été confirmée par le Tribunal, le 20 décembre 2013. Il ressort du dossier que l'intéressé ne vit plus avec son épouse et leur enfant depuis janvier 2014, ceux-ci ayant quitté le domicile conjugal à la suite du comportement violent du recourant, en particulier dans la nuit du (...) janvier 2014. L'enfant C._______ aurait été témoin de graves actes de violence infligés à sa mère (cf. notamment "constat médical" de [...] du 31 janvier 2014 et attestation du [...] du 4 février 2014), ayant donné lieu au dépôt d'une plainte pénale (cf. mandat de comparution du 27 août 2014). Séparés formellement depuis mai 2014, les époux (...) ont alors convenu, par-devant le Tribunal de (...), que la garde de l'enfant serait confiée à la mère. Ils ont en outre décidé que le recourant serait autorisé à voir son fils régulièrement, mais que leurs rencontres auraient lieu sous surveillance, dans un établissement fermé (cf. notamment audition de B._______ du 19 septembre 2015, R 12). A en suivre les explications de l'intéressé, tel semble effectivement avoir été le cas, même si les modalités initialement prévues auraient été quelque peu modifiées. A la suite de problèmes survenus, le 2 janvier 2015, lors d'une rencontre entre le recourant et son fils, dont les détails ne sont pas connus du Tribunal, B._______ aurait temporairement interdit à l'intéressé de voir son fils (cf. courrier de Me D._______ au Tribunal de (...) du 30 janvier 2015). Certes, le droit de visite du recourant aurait par la suite été rétabli, même élargi, en avril 2015, et les entretiens entre père et fils auraient, selon les déclarations de l'épouse, actuellement lieu à une fréquence régulière et de manière harmonieuse (cf. courrier de B._______ du 26 octobre 2015). Toutefois, l'intéressé admet lui-même qu'il est impossible de prévoir comment évoluera la relation entre lui et son épouse (cf. p. 7 du mémoire de recours) et il ne peut d'emblée être exclu que l'exercice du droit de visite soit à nouveau limité ou entravé dans un futur proche. Au vu de ce qui précède, il ne peut être retenu que les relations familiales sont intactes. Il convient de rappeler que la raison pour laquelle B._______ et son enfant se sont vus reconnaître la qualité de réfugié et ont été mis au bénéfice de l'admission provisoire en octobre 2014 est précisément parce que celle-ci, déclarant que le lien conjugal la liant au recourant était irrémédiablement rompu, avait exprimé de sérieuses craintes à l'idée d'être renvoyée seule avec un enfant en bas âge, en Turquie, et d'y être confrontée à son conjoint, invoquant notamment un risque que la famille de celui-ci enlève son enfant. En sus, par son comportement violent à l'égard de son épouse, à la suite duquel celle-ci a déposé plainte et a été médicalement suivie, mais aussi, dans une certaine mesure, à l'égard de son enfant, témoin du tort causé à sa mère dans des circonstances choquantes, le recourant, décrit par son épouse comme quelqu'un de particulièrement menaçant, est responsable de l'éclatement de la famille. De là sont nées certainement les appréhensions qui ont, dans un premier temps en tous les cas, été émises à le laisser sans autre surveillance avec son enfant. Au surplus, il est relevé que, comme la jurisprudence le prévoit, le requérant peut exercer son droit de visite en sollicitant des autorisations en vue de courts séjours en Suisse dans ce but. Il doit encore être relevé que si l'épouse du recourant devait considérer que sa relation avec le recourant s'est améliorée et que celui-ci est désormais en mesure de lui apporter un réel soutien, tant auprès d'elle qu'auprès de de leur enfant, ce qui n'est pas exclu au vu du mémoire de recours et du courrier du 26 octobre 2015, tout porterait à croire que l'exécution de son renvoi vers la Turquie ne l'exposerait plus à un risque particulier. Le Tribunal tient à relever, cependant, le caractère surprenant du contenu du courrier précité, qui rompt et contraste avec le ton constant et tout autre qui ressort des pièces du dossier. Ce document, manifestement pré-rédigé à l'attention de B._______, qui n'avait plus qu'à y apposer une date et sa signature, ne saurait ainsi se voir attribuer une valeur probante déterminante. Enfin, on ne saurait passer sous silence le caractère particulier de la présente situation. B._______ et son fils ont en effet requis, pour des motifs impératifs, graves et urgents la séparation d'avec leur mari et père. Afin de préserver leur intégrité physique et psychique, ils se sont vus reconnaître la qualité de réfugié, assortie d'un droit de demeurer en Suisse, cela leur permettant de se mettre à l'abri des agissements de l'intéressé. Il apparaît pour le moins singulier que celui-ci tire en définitive avantage de cette même situation et de son comportement parfois odieux qui en est à l'origine, pour se prévaloir, lui aussi, d'un même droit de présence en Suisse.</w:t>
      </w:r>
    </w:p>
    <w:p>
      <w:r>
        <w:rPr>
          <w:b/>
        </w:rPr>
        <w:t>E. 4.5</w:t>
      </w:r>
    </w:p>
    <w:p>
      <w:r>
        <w:t>Dans ce contexte, ni l'art. 8 CEDH, ni l'art. 44 LAsi, ne peuvent dès lors fonder le prononcé d'une admission provisoire du recourant.</w:t>
      </w:r>
    </w:p>
    <w:p>
      <w:r>
        <w:rPr>
          <w:b/>
        </w:rPr>
        <w:t>E. 5</w:t>
      </w:r>
    </w:p>
    <w:p>
      <w:r>
        <w:t>Les motifs d'ordre médical soulevés devant le SEM ne l'ont plus été au stade du recours, de sorte que le Tribunal, qui relève au demeurant que les considérants de la décision entreprise apparaissent fondés sur ce point également, ne saurait les examiner, étant rappelé que dans la procédure de réexamen, il appartient au demandeur d'invoquer et d'établir d'emblée les faits nouveaux dont il se prévaut.</w:t>
      </w:r>
    </w:p>
    <w:p>
      <w:r>
        <w:rPr>
          <w:b/>
        </w:rPr>
        <w:t>E. 6</w:t>
      </w:r>
    </w:p>
    <w:p>
      <w:r>
        <w:t>Au vu de ce qui précède, le recours doit être rejeté et la décision querellée confirmée.</w:t>
      </w:r>
    </w:p>
    <w:p>
      <w:r>
        <w:rPr>
          <w:b/>
        </w:rPr>
        <w:t>E. 7</w:t>
      </w:r>
    </w:p>
    <w:p>
      <w:r>
        <w:t>Dans la mesure où il est immédiatement statué au fond, la demande de mesures provisionnelles est sans objet. La suspension provisoire de l'exécution du renvoi, ordonnée le 23 octobre 2015, est caduque.</w:t>
      </w:r>
    </w:p>
    <w:p>
      <w:r>
        <w:rPr>
          <w:b/>
        </w:rPr>
        <w:t>E. 8.1</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w:t>
      </w:r>
    </w:p>
    <w:p>
      <w:r>
        <w:rPr>
          <w:b/>
        </w:rPr>
        <w:t>E. 8.2</w:t>
      </w:r>
    </w:p>
    <w:p>
      <w:r>
        <w:t>Toutefois, le recourant a conclu à l'octroi de l'assistance judiciaire partielle. Celle-ci doit être admise dans la mesure où les conclusions du recours n'étaient pas vouées à l'échec et que l'intéressé est indigent (cf.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