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E-6787/2006 vom 21. Oktober 2008</w:t>
      </w:r>
    </w:p>
    <w:p>
      <w:r>
        <w:t>Bundesverwaltungsgericht, 2008-10-21, FR</w:t>
      </w:r>
    </w:p>
    <w:p>
      <w:r>
        <w:rPr>
          <w:b/>
        </w:rPr>
        <w:t xml:space="preserve">Quelle: </w:t>
      </w:r>
      <w:r>
        <w:t>https://mcp.opencaselaw.ch/entscheid/bvger_E-6787_2006</w:t>
      </w:r>
    </w:p>
    <w:p>
      <w:r>
        <w:t>FR: TAF E-6787/2006 du 21 octobre 2008</w:t>
      </w:r>
    </w:p>
    <w:p>
      <w:r>
        <w:t>IT: TAF E-6787/2006 del 21 ottobre 2008</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pendants au 31 décembre 2006 devant l'ancienne CRA, sont également traités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 la procédure devant le Tribunal administratif fédéral est régie par la PA, pour autant que la LTAF n'en dispose pas autrement (art. 37 LTAF).</w:t>
      </w:r>
    </w:p>
    <w:p>
      <w:r>
        <w:rPr>
          <w:b/>
        </w:rPr>
        <w:t>E. 1.3</w:t>
      </w:r>
    </w:p>
    <w:p>
      <w:r>
        <w:t>Le recourant a qualité pour recourir (cf. Art. 48 al. 1 PA). Présenté dans la forme (cf. art. 52 PA) et le délai (cf. ancien art. 50 PA, dans sa version en vigueur du 1er juin 1973 au 31 décembre 2006) prescrits par la loi,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p. 265). La procédure est régie par la maxime inquisitoire, ce qui signifie que le Tribunal administratif fédéral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En conséquence, l'autorité judiciaire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Alfred Kölz / Isabelle Häner, Verwaltungsverfahren und Verwaltungsrechtspflege des Bundes, 2e éd., Zurich 1998 n° 677 ; voir aussi Clémence Grisel, L'obligation de collaborer des parties en procédure administrative, Zurich/Bâle/Genève 2008, p. 57).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al.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Il sied de déterminer si la qualité de réfugié du recourant peut être admise compte tenu de son extraction familiale (clanique), de ses activités pour le compte du HADEP et des soupçons nourris de ce fait par les autorités turques.</w:t>
      </w:r>
    </w:p>
    <w:p>
      <w:r>
        <w:rPr>
          <w:b/>
        </w:rPr>
        <w:t>E. 4.1.1</w:t>
      </w:r>
    </w:p>
    <w:p>
      <w:r>
        <w:t>Le recourant a déclaré avoir été condamné, en 1994, à (...) mois d'emprisonnement pour ses activités en faveur du HADEP, respectivement pour sa participation à des manifestations de soutien au PKK, et avoir été battu lorsqu'il purgeait sa peine. Force est d'emblée de constater que le recourant n'a produit ni le jugement de condamnation, ni l'attestation de libération, quand bien même il a prétendu détenir ce dernier document à son domicile en Turquie (cf. A7/20 p. 14). Les pièces judiciaires produites, datant de 1991, n'ont pas de valeur probante à cet égard, dès lors qu'elles n'attestent pas d'une procédure introduite à l'encontre du recourant, mais de tiers. La question de la vraisemblance de ces faits survenus en 1994 peut toutefois demeurer indécise. En tout état de cause, ces faits remontaient à plus de huit ans au moment où le recourant a quitté son pays, le (...) février 2003, de sorte qu'ils ne sont pas en lien temporel de causalité avec sa fuite et ne peuvent, en conséquence, conduire à la reconnaissance de la qualité de réfugié (cf. Jurisprudence et informations de la Commission suisse de recours en matière d'asile [JICRA] 2000 no 2 consid. 8c p. 21 s.).</w:t>
      </w:r>
    </w:p>
    <w:p>
      <w:r>
        <w:rPr>
          <w:b/>
        </w:rPr>
        <w:t>E. 4.1.2</w:t>
      </w:r>
    </w:p>
    <w:p>
      <w:r>
        <w:t>Le recourant a ensuite déclaré avoir été convoqué une fois par mois au poste de police, avoir été détenu pendant deux jours audit poste en (...) 2002 et avoir été battu durant cette garde à vue. Le Tribunal estime pouvoir laisser indécise la question de savoir si cette allégation est ou non vraisemblable. Même si le recourant a été exposé à des mesures d'intimidation dans sa région d'origine en raison de sa participation aux réunions locales du HADEP et de son appartenance à une famille prétendument connue pour compter (...) combattants du PKK, dont son frère, disparu en (...) ou en (...), il n'y a pas de motif suffisant permettant d'admettre que ces mesures d'intimidation revêtaient une intensité suffisante, correspondant aux réquisits de l'art. 3 LAsi, et surtout qu'elles débordaient le cadre strictement local et étaient susceptibles de se répéter à son encontre ailleurs en Turquie. En effet, selon ses dires (cf. A7/20 p. 7), le recourant n'a jamais exercé de fonction dirigeante dans le parti HADEP, dès lors qu'il s'est borné à participer à des réunions et à des manifestations. Selon ses dires toujours (cf. A7/20 p. 10), les préjudices subis depuis 1996 étaient tous liés à sa participation, dans son village, à des réunions du HADEP et aux fêtes du Newroz ; en particulier, la brève détention en (...) 2002 et les mauvais traitements qui lui ont été infligés lors de celle-ci l'ont été suite à une rafle au local du parti. Aussi, les pressions subies par l'intéressé, en lien de causalité avec son départ, consistaient en des mesures d'intimidation de la police locale visant à fermer le bureau local du HADEP et à faire pression sur lui comme sur les autres membres de la section villageoise du HADEP, pour qu'ils abandonnent toute activité politique. Le recourant a d'ailleurs admis (cf. A7/20 p. 10) n'avoir rencontré aucun problème avec la police ou les autorités entre sa libération, le (...) 2002, et son départ du pays, le (...) février 2003. Cela étant, l'avis du maire (recte : du Conseil de quartier), daté du (...), dont l'authenticité a été contestée par l'ODM, n'est pas déterminant, dès lors qu'il tend uniquement à prouver que les autorités locales ont cherché à connaître l'adresse du recourant suite à sa disparition, conformément d'ailleurs à une pratique usuelle, en particulier dans les régions de l'est de la Turquie en proie à des incursions régulières du PKK, comme celle dont provient le recourant. Le recourant n'a pas apporté la moindre preuve (lettre, convocation, ou autre) attestant que les autorités auraient ouvert une enquête de police judiciaire à son encontre en raison de son appartenance au HADEP peu de temps avant ou après son départ de Turquie. Or, en l'absence de telles poursuites lancées sur le plan national, il y a lieu de conclure, à l'instar de l'ODM, que le recourant pouvait vivre en sécurité en Turquie, ailleurs que dans sa région d'origine, sans risquer d'attirer défavorablement l'attention des autorités turques, lesquelles n'avaient aucun motif objectif de s'intéresser à sa personne ou de l'inquiéter au cas où il s'y serait annoncé officiellement. Une possibilité de refuge interne valable s'offrait donc à l'intéressé au moment de son départ du pays et lui demeure opposable encore aujourd'hui (cf. JICRA 2000 no 15 p. 107 ss, JICRA 2000 n° 2 p. 13 ss, JICRA 1996 n° 1 p. 1 ss). Le fait que le recourant ait, selon ses dires, vécu clandestinement à F._______ d'avril ou mai 2000 au (...) octobre 2002, si tant est que cet allégué puisse être considéré comme vraisemblable, n'apparaît pas décisif, dès lors qu'il n'y était objectivement pas contraint.</w:t>
      </w:r>
    </w:p>
    <w:p>
      <w:r>
        <w:rPr>
          <w:b/>
        </w:rPr>
        <w:t>E. 4.1.3</w:t>
      </w:r>
    </w:p>
    <w:p>
      <w:r>
        <w:t>Le recourant fait valoir en outre un risque de persécution réfléchie et se prévaut du fait que d'autres membres de sa famille, en particulier (...) N._______ et le mari de celle-ci, O._______ (...), ainsi que (...), Q._______ (...) et P._______ (...), avaient vécu le même destin que lui en Turquie et s'étaient vus reconnaître la qualité de réfugié en Suisse.</w:t>
      </w:r>
    </w:p>
    <w:p>
      <w:r>
        <w:rPr>
          <w:b/>
        </w:rPr>
        <w:t>E. 4.1.3.1</w:t>
      </w:r>
    </w:p>
    <w:p>
      <w:r>
        <w:t>En dépit des réformes législatives intervenues en Turquie dans l'optique d'une adhésion à l'Union européenne, tout risque de persécution réfléchie contre des membres de la famille d'activistes présumés du PKK (ou des organisations qui lui ont succédé, d'autres organisations séparatistes kurdes ou encore de mouvements considérés comme tels) ne peut être exclu dans ce pays. On note cependant une baisse du nombre de cas de persécution réfléchie, celle-ci intervenant de manière moins systématique que par le passé, et une certaine réduction de la gravité des mesures prises, en particulier une diminution des cas de torture ou de mauvais traitements. Dans ce contexte, il convient d'apprécier l'intensité du risque de persécution réfléchie en fonction des circonstances du cas d'espèce. A cet égard, il y a lieu de prendre en compte également que ces mesures n'ont pas nécessairement pour but l'obtention de renseignements (par exemple sur le lieu de séjour d'un activiste), mais qu'elles peuvent également viser des personnes qui s'engagent ouvertement en faveur de leurs proches, par exemple dans le cadre d'une procédure de poursuite pénale ou en tant que membres d'organisations de défense de prisonniers ou encore être prises en guise de représailles, pour punir tous les membres d'une même famille pour les agissements de l'un d'entre eux, soit parce qu'ils sont soupçonnés de partager ses opinions et ses buts, soit pour les intimider et les engager à garder des distances avec les organisations kurdes (cf. JICRA 2005 n° 21 p. 184 ss consid. 10.2.3). Sur la base des informations dont il dispose, le Tribunal n'a pas de raison, actuellement, de considérer cette jurisprudence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w:t>
      </w:r>
    </w:p>
    <w:p>
      <w:r>
        <w:rPr>
          <w:b/>
        </w:rPr>
        <w:t>E. 4.1.3.2</w:t>
      </w:r>
    </w:p>
    <w:p>
      <w:r>
        <w:t>En l'occurrence, s'agissant d'abord de L._______, force est de constater que sa demande d'asile a été rejetée en première et seconde instance. S'agissant ensuite de N._______, celle-ci a rejoint son mari en Suisse, le (...) 1997, et la qualité de réfugié lui a été reconnue, mais uniquement à titre dérivé de celle de son mari, O._______. Ainsi, force est de constater que ni L._______ ni N._______ n'étaient connus, au moment de leur départ de Turquie, comme des opposants politiques recherchés à l'échelon national. D'ailleurs, le recourant a admis qu'aucun membre de sa famille n'avait exercé des activités politiques en Turquie, hormis lui-même et son frère, devenu membre du PKK et disparu il y a longtemps (cf. A7/20 p. 11). Partant, la crainte du recourant d'avoir à subir une persécution réfléchie en raison de ses liens avec L._______ et N._______, n'est pas objectivement fondée. Par ailleurs, le recourant a quitté la Turquie près de huit ans après O._______ et n'a pas allégué que les autorités turques avaient fait pression sur lui, respectivement s'étaient renseignées auprès de lui, en raison des activités politiques ou de la disparition de ce dernier. Aussi, il n'y a pas de raison de penser que le recourant sera persécuté, à l'avenir, en raison du passé politique de O._______. S'agissant ensuite de P._______ et de Q._______, force est de constater que ceux-ci ont quitté la Turquie plus de sept ans, respectivement plus de treize ans avant le recourant. Par ailleurs, les (...) du recourant ne sauraient être considérés comme ayant eu des liens étroits avec celui-ci. De plus, le recourant n'a pas allégué que les autorités turques s'étaient, après leur disparition, renseignées auprès de lui à leur sujet. Pour ces motifs, il n'y a pas de raison de penser que le recourant sera persécuté à l'avenir en raison du passé politique de ses (...).</w:t>
      </w:r>
    </w:p>
    <w:p>
      <w:r>
        <w:rPr>
          <w:b/>
        </w:rPr>
        <w:t>E. 4.2</w:t>
      </w:r>
    </w:p>
    <w:p>
      <w:r>
        <w:t>En conséquence, il n'est pas possible d'admettre que le recourant a été exposé à de sérieux préjudices au sens de l'art. 3 LAsi ni qu'il a rendu vraisemblable l'existence d'une crainte objectivement fondée de l'être en cas de retour dans son pays d'origine.</w:t>
      </w:r>
    </w:p>
    <w:p>
      <w:r>
        <w:rPr>
          <w:b/>
        </w:rPr>
        <w:t>E. 5</w:t>
      </w:r>
    </w:p>
    <w:p>
      <w:r>
        <w:t>Il s'ensuit que le recours, en tant qu'il conteste le refus de reconnaissance de la qualité de réfugié et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si elle peut être raisonnablement exigée et si elle est possible (cf. art. 44 al. 2 LAsi, a contrario). Elle est régie par l'art. 83 de la loi fédérale du 16 décembre 2005 sur les étrangers (LEtr, RS 142.20), entrée en vigueur le 1er janvier 2008. L'art. 83 al. 2 à 4 LEtr a remplacé l'art. 14a al. 2 à 4 de l'ancienne loi fédérale du 26 mars 1931 sur le séjour et l'établissement des étrangers (LSEE), sans en modifier le contenu matériel, de sorte que la jurisprudence en la matière demeure applicable.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8.2</w:t>
      </w:r>
    </w:p>
    <w:p>
      <w:r>
        <w:t>L'exécution du renvoi ne contrevient pas au principe de non-refoulement de l'art. 5 LAsi. Comme exposé plus haut, les craintes du recourant d'être exposé à de sérieux préjudices au sens de l'art. 3 LAsi, en cas de renvoi en Turquie, ne sont pas fondées.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8.5</w:t>
      </w:r>
    </w:p>
    <w:p>
      <w:r>
        <w:t>En l'occurrence, le recourant n'a pas démontré à satisfaction qu'il existait pour lui un véritable risque concret et sérieux d'être victime de tortures ou de traitements inhumains ou dégradants en cas de retour en Turquie.</w:t>
      </w:r>
    </w:p>
    <w:p>
      <w:r>
        <w:rPr>
          <w:b/>
        </w:rPr>
        <w:t>E. 8.6</w:t>
      </w:r>
    </w:p>
    <w:p>
      <w:r>
        <w:t>Dès lors, l'exécution du renvoi du recourant sous forme de refoulement ne transgresse aucun engagement de la Suisse relevant du droit international, de sorte qu'elle s'avère licite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il ne ressort du dossier aucun élément dont on pourrait inférer que l'exécution du renvoi impliquerait une mise en danger concrète du recourant. Celui-ci n'a pas allégué souffrir de problèmes de santé particuliers et est censé pouvoir retrouver en Turquie sa femme et ses (...) enfants. Par ailleurs, il n'a nullement prétendu, a fortiori nullement rendu vraisemblable, qu'il ne serait pas à même de s'installer en Turquie, ailleurs que dans sa région d'origine.</w:t>
      </w:r>
    </w:p>
    <w:p>
      <w:r>
        <w:rPr>
          <w:b/>
        </w:rPr>
        <w:t>E. 9.4</w:t>
      </w:r>
    </w:p>
    <w:p>
      <w:r>
        <w:t>Pour ces motifs, l'exécution du renvoi doit être considérée comme raisonnablement exigible.</w:t>
      </w:r>
    </w:p>
    <w:p>
      <w:r>
        <w:rPr>
          <w:b/>
        </w:rPr>
        <w:t>E. 9.5</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d'un montant de Fr. 600.-, à la charge du recourant, conformément à l'art. 63 al. 1 PA et aux art. 2 et 3 let. b du règlement du 21 février 2008 concernant les frais, dépens et indemnités fixés par le Tribunal administratif fédéral (FITAF, RS 173.320.2) Ceux-ci sont entièrement compensés avec l'avance de frais versée le 8 janvier 2004.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