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E-6786/2014 vom 12. Januar 2015</w:t>
      </w:r>
    </w:p>
    <w:p>
      <w:r>
        <w:t>Bundesverwaltungsgericht, 2015-01-12, FR</w:t>
      </w:r>
    </w:p>
    <w:p>
      <w:r>
        <w:rPr>
          <w:b/>
        </w:rPr>
        <w:t xml:space="preserve">Quelle: </w:t>
      </w:r>
      <w:r>
        <w:t>https://mcp.opencaselaw.ch/entscheid/bvger_E-6786_2014</w:t>
      </w:r>
    </w:p>
    <w:p>
      <w:r>
        <w:t>FR: TAF E-6786/2014 du 12 janvier 2015</w:t>
      </w:r>
    </w:p>
    <w:p>
      <w:r>
        <w:t>IT: TAF E-6786/2014 del 12 gennaio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La recourante a qualité pour recourir (cf. art. 48 al. 1 PA). Présenté dans la forme (cf. art. 52 al. 1 PA) et dans le délai (cf. art. 108 al. 1 LAsi) prescrits par la loi, le recours est recevable.</w:t>
      </w:r>
    </w:p>
    <w:p>
      <w:r>
        <w:rPr>
          <w:b/>
        </w:rPr>
        <w:t>E. 1.3</w:t>
      </w:r>
    </w:p>
    <w:p>
      <w:r>
        <w:t>En application de l'art. 111a al. 1 LAsi, le Tribunal peut renoncer à un échange d'écritures.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Jurisprudence et informations de la Commission suisse de recours en matière d'asile [JICRA] 2006 no 32 consid. 6.1, JICRA 2006 no 18).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 La crainte fondée d'être exposé dans le futur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2.3.2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3.1</w:t>
      </w:r>
    </w:p>
    <w:p>
      <w:r>
        <w:t>En l'occurrence, il y a lieu d'examiner la vraisemblance du récit de la recourante sur les raisons l'ayant amenée à quitter son pays d'origine.</w:t>
      </w:r>
    </w:p>
    <w:p>
      <w:r>
        <w:rPr>
          <w:b/>
        </w:rPr>
        <w:t>E. 3.2</w:t>
      </w:r>
    </w:p>
    <w:p>
      <w:r>
        <w:t>Le Tribunal considère, à l'instar de l'ODM, que la recourante a invoqué des motifs d'asile nouveaux au stade de sa seconde audition, deux ans après le dépôt de sa demande de protection et sa première audition. Par ailleurs, le récit de la recourante comporte des contradictions sur des éléments essentiels de son récit. De plus, ses propos manquent de substance et de précisions et sont, pour certains, contraires à la logique et à l'expérience générale.</w:t>
      </w:r>
    </w:p>
    <w:p>
      <w:r>
        <w:rPr>
          <w:b/>
        </w:rPr>
        <w:t>E. 3.2.1</w:t>
      </w:r>
    </w:p>
    <w:p>
      <w:r>
        <w:t>Tout d'abord, le Tribunal considère que la recourante n'a pas rendu vraisemblable qu'elle était membre du mouvement d'opposition C._______, pour les motifs suivants. La recourante a déclaré, lors de sa première audition, qu'elle avait quitté l'Ethiopie, car son compagnon avait été arrêté par les forces de police en raison de son appartenance au mouvement C._______, sans ajouter d'autres raisons qui l'empêcheraient de rentrer dans son pays. Ce n'est qu'au cours de sa seconde audition qu'elle a invoqué être elle-même membre de ce mouvement et que les autorités éthiopiennes la recherchaient pour ce motif. Cet allégué tardif met d'emblée en doute la vraisemblance de la qualité de membre de la recourante du mouvement précité. De plus, la recourante a fait des déclarations vagues et inconsistantes, qui ne révèlent pas un réel vécu, tant au sujet de son adhésion au mouvement, de son activité en son sein, que des réunions auxquelles elle aurait participé. En effet, la recourante n'a pas répondu de manière circonstanciée aux questions posées, mais de façon brève et évasive, forçant l'auditeur à tenter d'approfondir le sujet en posant d'autres questions. L'autorité de céans renvoie aux considérants détaillés de la décision entreprise (cf. p. 2 et 3), y compris en ce qui concerne les modalités d'entrée au mouvement de la recourante en 2008-2009 (cf. pv de son audition 2, p. 9ss). Il faut ajouter que l'intéressée ignore la période à laquelle le mouvement en question est devenu illégal, ainsi que son organisation au niveau local. Pour le surplus, le rapport produit en lien avec le mouvement susmentionné n'est pas déterminant (cf. let. C supra), puisqu'il n'établit pas l'adhésion de la recourante à celui-ci.</w:t>
      </w:r>
    </w:p>
    <w:p>
      <w:r>
        <w:rPr>
          <w:b/>
        </w:rPr>
        <w:t>E. 3.2.2</w:t>
      </w:r>
    </w:p>
    <w:p>
      <w:r>
        <w:t>Ensuite, l'intéressée n'a pas rendu crédible avoir été interpellée pour les motifs invoqués et dans les circonstances décrites. Elle a fait valoir pour la première fois lors de sa deuxième audition avoir été interpellée à son domicile en date du (...) 2012. Elle n'a pas évoqué cet événement lors de sa première audition, précisant, dans une même phrase, avoir été interrogée le (...) 2012 et avoir quitté l'Ethiopie le 9 juin suivant (cf. pv de son audition 1, p. 9, ch. 7.02), sans mentionner un événement qui se serait déroulé dans l'intervalle. Or il n'est pas crédible que la recourante ait omis de parler, même brièvement, de cette interpellation, d'autant moins qu'elle aurait été, selon ses dires, détenue durant plusieurs heures, sévèrement frappée et menacée de mort à cette occasion. Au sujet de sa première interpellation, la recourante s'est contredite quant au nombre de policiers l'ayant interrogée, un ou quatre. Quant à celle du (...) 2012, l'intéressée aurait été interrogée à son domicile ou, selon les versions, aurait été emmenée pour être interrogée au poste (cf. pv de son audition 2, p. 8, question n° 62 et p. 16, question n° 160).</w:t>
      </w:r>
    </w:p>
    <w:p>
      <w:r>
        <w:rPr>
          <w:b/>
        </w:rPr>
        <w:t>E. 3.2.3</w:t>
      </w:r>
    </w:p>
    <w:p>
      <w:r>
        <w:t>Par ailleurs, la recourante a tenu des propos divergents au sujet des circonstances et des suites de l'arrestation de son compagnon, événement qu'elle a invoqué comme étant la cause de son départ d'Ethiopie. En effet, elle n'a pas été en mesure d'expliquer quel type de documents compromettant aurait détenu son compagnon et qui auraient pu prouver leur qualité de membre du mouvement C._______. En effet, elle a affirmé que son partenaire ne possédait aucun document, mais uniquement des informations publiques disponibles sur Internet (cf. pv de son audition 2, p. 16-17, questions n° 161 à 173). Par ailleurs, la recourante a dit ignorer si la seconde audience de son compagnon au tribunal avait eu lieu ou pas, avant de déclarer qu'elle avait été annulée. Elle a affirmé ne pas avoir eu de contact avec son ami depuis la première audience, puis avoir eu de ses nouvelles par l'intermédiaire de l'avocat de celui-ci, désigné pour la deuxième audience. De plus, elle a affirmé que son partenaire avait été arrêté par des policiers, tantôt habillés en civil, tantôt portant l'uniforme, sans expliquer cette divergence dans ses propos (cf. pv de son audition 2, p. 21, question n° 220). A cela s'ajoute qu'elle a tenu un discours différent quant à la date de sa dernière entrevue avec son compagnon, soit le (...) 2012 (cf. pv de son audition 2, p. 6, question n° 57), soit lors de deux visites en prison (cf. pv de son audition 1, p. 8, ch. 7.02 ; selon les versions, cf. aussi pv de son audition 2, p. 14, questions n° 138-139), soit lors d'une audience au tribunal, le (...) 2012 (cf. pv de son audition 2, p. 6, question n° 58 et p. 13, question n° 130), ou encore le (...) 2012 (cf. pv de son audition 1, p. 5, ch. 2.02). Ainsi, au vu des nombreuses divergences retenues, la recourante n'a pas rendu vraisemblable, d'une part, que son compagnon aurait été arrêté pour les faits invoqués et, d'autre part, qu'il serait encore en détention, plus de deux ans et demi après son arrestation, sans qu'un jugement définitif n'ait été rendu à son encontre.</w:t>
      </w:r>
    </w:p>
    <w:p>
      <w:r>
        <w:rPr>
          <w:b/>
        </w:rPr>
        <w:t>E. 3.2.4</w:t>
      </w:r>
    </w:p>
    <w:p>
      <w:r>
        <w:t>Au demeurant, la recourante n'a pas été crédible quant à ses contacts avec les membres de sa famille séjournant au pays. Il n'est pas plausible que la recourante n'ait pas informé son compagnon, qui est aussi le père de sa fille, de son départ d'Ethiopie et qu'elle n'ait pas cherché à rester en contact avec lui, au moins par l'intermédiaire de son avocat. Au surplus, la recourante est demeurée très vague quant à la description de sa rencontre avec son compagnon et le parcours professionnel de celui-ci, ne répondant parfois pas précisément aux questions posées par l'auditeur (à titre d'exemples, cf. pv de son audition 2, p. 5, questions n° 38, 41, 42). Il n'est pas crédible que la recourante ait coupé tout contact avec sa mère et son amie proche en Ethiopie. Un tel comportement serait contraire à la logique et à l'expérience générale. L'argument invoqué, à savoir qu'elle ne voulait pas que sa mère sache où elle séjournait à l'étranger, ne convainc pas, la recourante ayant communiqué une adresse en Suisse pour l'envoi de moyens de preuve et n'ayant au demeurant jamais allégué que la police l'aurait recherchée chez sa mère. Par ailleurs, la recourante a bien pu contacter une personne en Ethiopie qui lui a envoyé ses diplômes, ainsi que la convocation de la police annexée à son recours. En outre, l'intéressée a précisé dans un premier temps ne plus avoir de contacts avec des personnes résidant en Ethiopie, avant d'admettre avoir des contacts avec les soeurs de son compagnon (cf. pv de son audition 2, p. 6, question n° 52 et p. 19, questions n° 198 à 200).</w:t>
      </w:r>
    </w:p>
    <w:p>
      <w:r>
        <w:rPr>
          <w:b/>
        </w:rPr>
        <w:t>E. 3.2.5</w:t>
      </w:r>
    </w:p>
    <w:p>
      <w:r>
        <w:t>S'agissant de l'unique moyen de preuve déposé, aucune force probante ne peut être accordée à ce mandat d'arrêt, déjà parce qu'il s'agit d'une copie et qu'aucune enveloppe d'expédition n'a été déposée. De plus, il n'est pas crédible que la recourante ait mentionné ce moyen de preuve en juin 2012 déjà et ne l'ait déposé que deux ans et demi après et uniquement au stade du recours. En effet, l'intéressée avait déjà annoncé, lors de sa première audition du 18 juin 2012, qu'elle ferait parvenir à l'ODM les convocations de la police (cf. pv de son audition 1, p. 9, ch. 7.02). Or elle n'a à aucun moment, durant la procédure de première instance, produit ces moyens de preuve. En revanche, lors de sa seconde audition, elle a déposé deux diplômes d'études, qu'elle a pu faire parvenir d'Ethiopie, mais qui ne sont pas déterminants.</w:t>
      </w:r>
    </w:p>
    <w:p>
      <w:r>
        <w:rPr>
          <w:b/>
        </w:rPr>
        <w:t>E. 3.2.6</w:t>
      </w:r>
    </w:p>
    <w:p>
      <w:r>
        <w:t>De manière générale, confrontée à ses déclarations contradictoires, la recourante s'est contentée de nier avoir tenu certains propos divergents (cf. à titre d'exemples, pv de son audition 2, p. 21, questions n° 220, 222, 223, 226 et 227). A cela s'ajoute que l'évocation tardive de certains événements fait pencher la balance en faveur de l'invraisemblance des déclarations de la recourante au sujet des raisons qui l'auraient contraintes à quitter son pays d'origine, conformément à la jurisprudence relevée ci-avant (cf. consid. 2.3.2) et en l'absence de justification concrète qui permettrait d'excuser la tardiveté de ces allégués.</w:t>
      </w:r>
    </w:p>
    <w:p>
      <w:r>
        <w:rPr>
          <w:b/>
        </w:rPr>
        <w:t>E. 3.3</w:t>
      </w:r>
    </w:p>
    <w:p>
      <w:r>
        <w:t>Enfin, la recourante a prétendu qu'en raison de son engagement politique en exil, elle risquerait de sérieux préjudices en cas de retour en Ethiopie. En présence de tels motifs, la qualité de réfugié à l'exclusion de l'asile (cf. art. 54 LAsi) est reconnue si, après un examen approfondi des circonstances, il doit être présumé, au sens de l'art. 7 LAsi, que les activités exercées dans le pays d'accueil sont arrivées à la connaissance des autorités du pays d'origine et que le comportement de l'intéressé entraînerait une condamnation illégitime de la part de ces autorités (cf. ATAF 2009/29 consid. 5.1 p. 376 s., ATAF 2009/28 consid. 7.1 p. 352; Walter Stöckli, Asyl, in: Peter Uebersax/Beat Rudin/Thomas Hugi Yar/Thomas Geiser [Hrsg.] Ausländerrecht, Handbücher für die Anwaltspraxis, Band VIII, 2ème éd., Bâle 2009, p. 542, ch. 11.55 ss). En l'occurrence, il sied d'abord de rappeler que la qualité de membre de la recourante du mouvement C._______, de même que sa contribution pour ce mouvement en Ethiopie, sont jugées invraisemblables. Les activités politiques prétendument exercées en Suisse par la recourante ne seraient par ailleurs pas déterminantes, puisqu'elle aurait uniquement participé à des réunions sur Internet (cf. pv de son audition 2, p. 20, question n° 213 et p. 21, question n° 218). Ainsi, sa prétendue participation, pour autant qu'elle soit avérée, ne constitue pas une activité politique durable et intense, de nature à permettre de la considérer comme une menace sérieuse et concrète pour le gouvernement en place.</w:t>
      </w:r>
    </w:p>
    <w:p>
      <w:r>
        <w:rPr>
          <w:b/>
        </w:rPr>
        <w:t>E. 3.4</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la recourante n'a pas rendu vraisemblable qu'en cas de retour en Ethiopie, elle serait exposée à de sérieux préjudices au sens de l'art. 3 LAsi.</w:t>
      </w:r>
    </w:p>
    <w:p>
      <w:r>
        <w:rPr>
          <w:b/>
        </w:rPr>
        <w:t>E. 6.3</w:t>
      </w:r>
    </w:p>
    <w:p>
      <w:r>
        <w:t>Pour les mêmes raisons que celles indiquées plus haut, le Tribunal considère que la recourante n'a pas fait valoir un véritable risque concret et sérieux d'être victime de traitements prohibés par les art. 3 CEDH ou 3 Conv. torture, en cas de renvoi dans son pays (ATAF 2008/34 consid. 10 ; JICRA 2005 n° 4 consid. 6.2 p. 40, JICRA 2004 n° 6 consid. 7a p. 40, JICRA 1996 n° 18 consid. 14b spéc. let. ee p. 182 ss).</w:t>
      </w:r>
    </w:p>
    <w:p>
      <w:r>
        <w:rPr>
          <w:b/>
        </w:rPr>
        <w:t>E. 6.4</w:t>
      </w:r>
    </w:p>
    <w:p>
      <w:r>
        <w:t>Dès lors, l'exécution du renvoi de la recourante et de sa fille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w:t>
      </w:r>
    </w:p>
    <w:p>
      <w:r>
        <w:rPr>
          <w:b/>
        </w:rPr>
        <w:t>E. 7.2</w:t>
      </w:r>
    </w:p>
    <w:p>
      <w:r>
        <w:t>De jurisprudence constante, l'exécution du renvoi vers l'Ethiopie est en principe considérée comme raisonnablement exigible (ATAF 2011/25 consid. 8.3 p. 520 et réf. cit.).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w:t>
      </w:r>
    </w:p>
    <w:p>
      <w:r>
        <w:rPr>
          <w:b/>
        </w:rPr>
        <w:t>E. 7.3.1</w:t>
      </w:r>
    </w:p>
    <w:p>
      <w:r>
        <w:t>En l'occurrence, la recourante a pu être suivie et traitée dans son pays d'origine pour ses problèmes digestifs et d'asthme (cf. pv de son audition 2, p. 22, question n° 231). En outre, ses autres atteintes physiques, à savoir une rhinite chronique (inflammation de la muqueuse des fosses nasales), une hernie et de l'anémie, ne constituent pas des maux recouvrant une gravité telle que la vie de la recourante serait en danger en cas de retour en Ethiopie, dans l'hypothèse où elle ne pourrait pas être prise en charge. S'agissant de l'affection psychique dont elle souffre, force est d'admettre que son cas ne revêt pas une gravité qui pourrait constituer un obstacle à l'exécution du renvoi au sens de la jurisprudence rappelée. En effet, l'intéressée n'est pas suivie par un spécialiste, mais uniquement par son médecin-généraliste, son état ne nécessite aucune prise en charge sous la forme de séances psychothérapeutiques par exemple et elle s'est vue prescrire uniquement un antidépresseur. Quant à sa fille, qui manifeste un retard de langage, elle ne court à l'évidence aucun danger vital en cas de retour dans son pays d'origine pour ce motif. Par conséquent, l'état de santé de la recourante et de sa fille ne constitue pas un empêchement à l'exécution de leur renvoi en Ethiopie pour des raisons médicales.</w:t>
      </w:r>
    </w:p>
    <w:p>
      <w:r>
        <w:rPr>
          <w:b/>
        </w:rPr>
        <w:t>E. 7.4</w:t>
      </w:r>
    </w:p>
    <w:p>
      <w:r>
        <w:t>En outre, il ne ressort du dossier aucun élément dont on pourrait inférer que l'exécution du renvoi impliquerait une mise en danger concrète de la recourante et de sa fille. A cet égard, l'autorité de céans relève que la recourante est jeune et qu'elle bénéficie d'une formation achevée d'infirmière et d'une expérience professionnelle. Au demeurant, la recourante dispose d'un réseau familial et social dans son pays, sur lequel elle pourra compter à son retour.</w:t>
      </w:r>
    </w:p>
    <w:p>
      <w:r>
        <w:rPr>
          <w:b/>
        </w:rPr>
        <w:t>E. 7.5</w:t>
      </w:r>
    </w:p>
    <w:p>
      <w:r>
        <w:t>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la balance des intérêts lors de l'examen de l'exigibilité du renvoi (ATAF 2009/28 consid. 9.3.2, 2009/51 consid. 5.6 et 5.8.2; JICRA 2006 n° 13 consid. 3.5. p. 143, JICRA 1998 n° 31 consid. 8c ff bbb). En l'occurrence, vu le jeune âge de l'enfant de la recourante ([...]), du milieu exclusivement familial dans lequel elle évolue et de la période limitée de temps passée en Suisse (deux ans et demi), rien ne s'oppose à son renvoi en Ethiopie.</w:t>
      </w:r>
    </w:p>
    <w:p>
      <w:r>
        <w:rPr>
          <w:b/>
        </w:rPr>
        <w:t>E. 7.6</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10.1</w:t>
      </w:r>
    </w:p>
    <w:p>
      <w:r>
        <w:t>Dans son recours, l'intéressée a demandé l'octroi de l'assistance judiciaire totale. Or, pour les procédures énoncées à l'art. 110a al. 1 let. a à d LAsi et sous réserve de celles prévues à l'al. 2, le Tribunal ne désigne un mandataire d'office que lorsque le recourant qui en fait la demande a été dispensé de payer les frais de procédure. En l'espèce, l'intéressée ne remplit pas les conditions posées par l'art. 65 al. 1 PA dans la mesure où, indépendamment de son indigence, les conclusions de son recours apparaissaient comme étant d'emblée vouées à l'échec. Par conséquent, il y a lieu de rejeter la conclusion tendant à l'octroi de l'assistance judiciaire totale.</w:t>
      </w:r>
    </w:p>
    <w:p>
      <w:r>
        <w:rPr>
          <w:b/>
        </w:rPr>
        <w:t>E. 10.2</w:t>
      </w:r>
    </w:p>
    <w:p>
      <w:r>
        <w:t>Au vu de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