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E-6784/2025 vom 4. August 2025</w:t>
      </w:r>
    </w:p>
    <w:p>
      <w:r>
        <w:t>Bundesverwaltungsgericht, 2025-08-04, DE</w:t>
      </w:r>
    </w:p>
    <w:p>
      <w:r>
        <w:rPr>
          <w:b/>
        </w:rPr>
        <w:t xml:space="preserve">Quelle: </w:t>
      </w:r>
      <w:r>
        <w:t>https://mcp.opencaselaw.ch/entscheid/bvger_E-6784_2025_d20250804</w:t>
      </w:r>
    </w:p>
    <w:p>
      <w:r>
        <w:t>FR: TAF E-6784/2025 du 4 août 2025</w:t>
      </w:r>
    </w:p>
    <w:p>
      <w:r>
        <w:t>IT: TAF E-6784/2025 del 4 agosto 2025</w:t>
      </w:r>
    </w:p>
    <w:p>
      <w:pPr>
        <w:pStyle w:val="Heading2"/>
      </w:pPr>
      <w:r>
        <w:t>Regeste</w:t>
      </w:r>
    </w:p>
    <w:p>
      <w:r>
        <w:t>Asyl und Wegweisung | Asyl und Wegweisung; Verfügung des SEM vom 4.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t>E-6784/2025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t>E-6784/2025 Seite 5</w:t>
      </w:r>
    </w:p>
    <w:p>
      <w:r>
        <w:rPr>
          <w:b/>
        </w:rPr>
        <w:t>E. 5.1</w:t>
      </w:r>
    </w:p>
    <w:p>
      <w:r>
        <w:t>Das SEM begründete den ablehnenden Asylentscheid mit der man- gelnden asylrechtlichen Relevanz der geltend gemachten Übergriffe durch seine Familienangehörigen. Guinea verfolge grundsätzlich über einen funktionierenden Polizei- und Justizapparat, weshalb vom Vorliegen einer wirksamen und funktionierenden Schutzinfrastruktur auszugehen sei. Es gebe auch angesichts seiner Konversion keine Hinweise dafür, dass er kei- nen Zugang zu dieser staatlichen Schutzinfrastruktur erhalten würde. Eine generelle Untätigkeit der Polizei sei aufgrund der Akten ebenfalls nicht an- zunehmen, zumal er lediglich berichtet habe, die örtliche Dienststelle habe seine Anzeige aufgrund eines Mangels an Beweisen nicht weiterverfolgt. Darüber hinaus sei anzunehmen, dass er sich der geschilderten, lokal be- grenzten Verfolgung durch die Inanspruchnahme einer innerstaatlichen Fluchtalternative hätte entziehen können. Diesbezüglich habe er denn auch angegeben, dass er sich mehrere Wochen in B._______ aufgehalten habe ohne besondere Vorsichtsmassnahmen getroffen zu haben und es dort nicht zu weiteren Zwischenfällen gekommen sei.</w:t>
      </w:r>
    </w:p>
    <w:p>
      <w:r>
        <w:rPr>
          <w:b/>
        </w:rPr>
        <w:t>E. 5.2</w:t>
      </w:r>
    </w:p>
    <w:p>
      <w:r>
        <w:t>Zur Begründung seines Rechtsmittels führte der Beschwerdeführer im Wesentlichen aus, er habe sich aktiv um staatlichen Schutz bemüht, sei von den Behörden jedoch im Stich gelassen worden, da diese seine An- zeige nicht weiterverfolgt hätten. Die polizeiliche Empfehlung, die Angele- genheit innerhalb der Familie zu regeln, komme einem strukturellen Versa- gen des Rechtsstaates gleich. Die Bedrohung durch die Familie habe sich sodann nicht auf ihn selbst beschränkt, sondern auch sein jüngerer Bruder sei wegen Kirchenbesuchen Opfer schwerer körperlicher Gewalt durch die Eltern geworden. Sein anderer Bruder habe ihn ausserdem erst kürzlich informiert, dass die Familie immer noch aktiv nach ihm suche und Perso- nen damit beauftragt habe, ihn ausfindig zu machen. Seine bereits an in Anhörung erwähnte Schwester sei "am (…)" (keine Jahreszahl angegeben; vgl. Beschwerde S. 3) durch den Onkel ermordet worden. Diese Ereignisse würden die konkrete, individuelle Gefährdungslage, der er aufgrund seiner Konversion zum Christentum ausgesetzt sei, belegen.</w:t>
      </w:r>
    </w:p>
    <w:p>
      <w:r>
        <w:rPr>
          <w:b/>
        </w:rPr>
        <w:t>E. 6.1</w:t>
      </w:r>
    </w:p>
    <w:p>
      <w:r>
        <w:t>Nach Prüfung der Akten kommt das Bundesverwaltungsgericht zum Schluss, dass die vorinstanzliche Verfügung zu bestätigen ist. Die Ausfüh- rungen in der Beschwerde vermögen den Argumenten des SEM letztlich nichts Stichhaltiges entgegenzusetzen. Somit kann vorab auf die zutreffen- den Erwägungen in der angefochtenen Verfügung verwiesen werden. Ergänzend hält das Bundesverwaltungsgericht Folgendes fest:</w:t>
      </w:r>
    </w:p>
    <w:p>
      <w:r>
        <w:t>E-6784/2025 Seite 6</w:t>
      </w:r>
    </w:p>
    <w:p>
      <w:r>
        <w:rPr>
          <w:b/>
        </w:rPr>
        <w:t>E. 6.2</w:t>
      </w:r>
    </w:p>
    <w:p>
      <w:r>
        <w:t>Das SEM hat zu Recht festgehalten, dass das Bundesverwaltungs- gericht von der grundsätzlichen Schutzfähigkeit und vom Schutzwillen der guineischen Strafverfolgungs- und Justizbehörden ausgeht und es auch unter Berücksichtigung der geltend gemachten Zuwendung des Beschwer- deführers zum christlichen Glauben keinerlei Hinweise für die Annahme gebe, die staatliche Schutzinfrastruktur wäre ihm nicht zugänglich (vgl. BVGer-Urteile E-4645/2024 vom 13. September 2024 S. 4 m.w.H. und D-4078/2019 vom 28. Oktober 2019 E. 5.1.1). Der Einwand des Be- schwerdeführers, die örtliche Polizei habe seine Anzeige aus Mangel an Beweisen nicht weiterverfolgt, vermag diese Feststellung nicht infrage zu stellen, zumal es dem Beschwerdeführer möglich und zuzumuten gewesen wäre, sich an andere beziehungsweise übergeordnete Dienststellen oder Instanzen zu wenden. Ferner ist der Vorinstanz darin zuzustimmen, dass der Beschwerdeführer in Guinea auf innerstaatliche Aufenthaltsalternati- ven zurückgreifen kann und er sich vor seiner Ausreise bereits mehrere Wochen unbehelligt in B._______ aufgehalten hat.</w:t>
      </w:r>
    </w:p>
    <w:p>
      <w:r>
        <w:rPr>
          <w:b/>
        </w:rPr>
        <w:t>E. 6.3</w:t>
      </w:r>
    </w:p>
    <w:p>
      <w:r>
        <w:t>Soweit der Beschwerdeführer in seinem Rechtsmittel ohne Konkreti- sierung der Umstände erwähnte, seine Schwester sei an einem "(…)" von einem Onkel ermordet worden, lässt sich dazu Folgendes festhalten: Der Beschwerdeführer hat im Rahmen seines (am 4. August 2025 abgeschlos- senen) erstinstanzlichen Verfahrens die angebliche Ermordung seiner Schwester nicht erwähnt. Darüber hinaus geht aus der Beschwerde nicht hervor, dass der Tod seiner Schwester – sofern dieses Vorbringen über- haupt der Realität entsprechen sollte – einen Zusammenhang zu seinen Asylgründen aufweist. Dasselbe gilt für das eingereichte Video, das Verlet- zungen seines Bruders zeigen soll, die Familienangehörige ihm aufgrund von Kirchenbesuchen zugefügt haben sollen. Es gibt keinerlei Hinweise dafür, dass die sichtbaren Verletzungen am Torso und am linken Arm des Kindes im genannten Kontext entstanden sind. Die Identität der abgebilde- ten Personen steht nicht fest und der Beschwerdeführer hat auch nie gel- tend gemacht, seine Geschwister seien ebenfalls mit christlichen Einrich- tungen in Kontakt gekommen.</w:t>
      </w:r>
    </w:p>
    <w:p>
      <w:r>
        <w:rPr>
          <w:b/>
        </w:rPr>
        <w:t>E. 6.4</w:t>
      </w:r>
    </w:p>
    <w:p>
      <w:r>
        <w:t>Schliesslich vermag der Beschwerdeführer auch aus der WhatsApp- Konversation mit seinem Bruder, wonach seine Bedrohung durch die Fa- milie angeblich auch nach dem negativen Asylentscheid noch anhalte, im Asylverfahren offensichtlich nichts zu seinen Gunsten abzuleiten.</w:t>
      </w:r>
    </w:p>
    <w:p>
      <w:r>
        <w:t>E-6784/2025 Seite 7</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des Beschwerdeführers ist in Beach- tung dieser massgeblichen völker- und landesrechtlichen Bestimmungen zulässig, da es ihm nicht gelungen ist, eine asylrechtlich erhebliche Ge- fährdung nachzuweisen oder glaubhaft zu machen, womit das in Art. 5 AsylG verankerte Prinzip des flüchtlingsrechtlichen Non-Refoulement im vorliegenden Verfahren keine Anwendung findet.</w:t>
      </w:r>
    </w:p>
    <w:p>
      <w:r>
        <w:t>E-6784/2025 Seite 8</w:t>
      </w:r>
    </w:p>
    <w:p>
      <w:r>
        <w:rPr>
          <w:b/>
        </w:rPr>
        <w:t>E. 8.2.3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Obwohl Guinea in den vergangenen Jahren von Unruhen und politi- scher Instabilität gekennzeichnet war, herrscht dort weder Krieg oder Bür- gerkrieg noch eine Situation allgemeiner Gewalt. Der Vollzug der Wegwei- sung ist daher nicht generell als unzumutbar zu qualifizieren (vgl. etwa BVGer-Urteile D-3060/2024 vom 29. Mai 2024 E. 7.3.3, E-1706/2024 vom 2. Mai 2024 E. 10.3.2 sowie E-1195/2024 vom 12. März 2024 E. 7.3.2, je m.w.H.).</w:t>
      </w:r>
    </w:p>
    <w:p>
      <w:r>
        <w:rPr>
          <w:b/>
        </w:rPr>
        <w:t>E. 8.3.2</w:t>
      </w:r>
    </w:p>
    <w:p>
      <w:r>
        <w:t>Den Akten sind weder gesundheitliche noch Gründe sozialer oder wirtschaftlicher Natur zu entnehmen, die den Vollzug der Wegweisung des Beschwerdeführers in seinen Heimatstaat unzumutbar erscheinen lassen würden. Er hat den diesbezüglichen Erwägungen des SEM (vgl. Verfügung S. 7) – auf die auch in diesem Zusammenhang vollumfänglich verwiesen werden kann – in seinem Rechtsmittel denn auch nichts entgegengesetzt. Es gibt demnach keine Hinweise für die Annahme, er könnte bei seiner Rückkehr in eine existenzgefährdende Notlage geraten.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t>E-6784/2025 Seite 9</w:t>
      </w:r>
    </w:p>
    <w:p>
      <w:r>
        <w:rPr>
          <w:b/>
        </w:rPr>
        <w:t>E. 8.5</w:t>
      </w:r>
    </w:p>
    <w:p>
      <w:r>
        <w:t>Zusammenfassend hat die Vorinstanz den Wegweisungsvollzug zu Recht als zulässig, zumutbar und möglich qualifiziert.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E-6784/2025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