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E-677/2023 vom 7. Februar 2023</w:t>
      </w:r>
    </w:p>
    <w:p>
      <w:r>
        <w:t>Bundesverwaltungsgericht, 2023-02-07, FR</w:t>
      </w:r>
    </w:p>
    <w:p>
      <w:r>
        <w:rPr>
          <w:b/>
        </w:rPr>
        <w:t xml:space="preserve">Quelle: </w:t>
      </w:r>
      <w:r>
        <w:t>https://mcp.opencaselaw.ch/entscheid/bvger_E-677_2023</w:t>
      </w:r>
    </w:p>
    <w:p>
      <w:r>
        <w:t>FR: TAF E-677/2023 du 7 février 2023</w:t>
      </w:r>
    </w:p>
    <w:p>
      <w:r>
        <w:t>IT: TAF E-677/2023 del 7 febbraio 2023</w:t>
      </w:r>
    </w:p>
    <w:p>
      <w:pPr>
        <w:pStyle w:val="Heading2"/>
      </w:pPr>
      <w:r>
        <w:t>Regeste</w:t>
      </w:r>
    </w:p>
    <w:p>
      <w:r>
        <w:t>Asile (non-entrée en matière) et renvoi (procédure Dublin - art. 31a al. 1 let. b LAsi)</w:t>
      </w:r>
    </w:p>
    <w:p>
      <w:pPr>
        <w:pStyle w:val="Heading2"/>
      </w:pPr>
      <w:r>
        <w:t>Erwägungen</w:t>
      </w:r>
    </w:p>
    <w:p>
      <w:r>
        <w:rPr>
          <w:b/>
        </w:rPr>
        <w:t>E. 3</w:t>
      </w:r>
    </w:p>
    <w:p>
      <w:r>
        <w:t>février 2023, que partant, la conclusion subsidiaire sur le renvoi de la cause au SEM doit être rejetée,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précité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w:t>
      </w:r>
    </w:p>
    <w:p>
      <w:r>
        <w:t>E-677/2023 Page 5 que, dans une procédure de reprise en charge (anglais : « take back »), comme en l'espèce, il n'y a en principe aucun nouvel examen de la compétence selon le chapitre III du règlement Dublin III (cf. ATAF 2019 VI/7 consid. 4-6 ; 2017 VI/5 consid. 6.2 s.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qu’en effet, l’Etat membre responsable de l’examen d’une demande de protection internationale en vertu dudit règlement est notamment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(cf. art. 18 par. 1 let. b du règlement Dublin III), ainsi que le ressortissant de pays tiers ou l’apatride dont la demande a été rejetée et qui a présenté une demande auprès d’un autre Etat membre ou qui se trouve, sans titre de séjour, sur le territoire d’un autre Etat membre (cf. art. 18 par. 1 let. d de ce même règlement), qu’en l’occurrence, comme exposé précédemment, les investigations entreprises par le SEM ont permis d’établir, après consultation de l’unité centrale du système européen « Eurodac », que le recourant a déposé deux demandes d’asile en Allemagne, la dernière fois le (…) 2020, qu’en date du 24 janvier 2023, le SEM a dès lors soumis aux autorités allemandes compétentes, dans le délai fixé à l’art. 23 par. 2 du règlement</w:t>
      </w:r>
    </w:p>
    <w:p>
      <w:r>
        <w:t>E-677/2023 Page 6 Dublin III, une requête aux fins de reprise en charge de l’intéressé, fondée sur l’art. 18 par. 1 let. b de ce même règlement, que, le lendemain, soit dans le délai fixé par l’art. 25 par. 1 du règlement Dublin III, lesdites autorités ont expressément accepté de reprendre en charge le recourant, en application de la let. d de cette même disposition, que l’Allemagne a ainsi reconnu sa compétence pour traiter la demande d’asile de l’intéressé, que ce point n'est d'ailleurs pas contesté dans le recours, que l'application de l'art. 3 par. 2 al. 2 du règlement Dublin III ne se justifie pas en l'espèce, la jurisprudence constante du Tribunal retenant qu'il n’existe pas de défaillances systémiques dans la procédure d'asile et le système d'accueil en Allemagne (cf., parmi d’autres, arrêts du Tribunal D-6036/2022 du 12 janvier 2023 et F-140/2022 du 19 janvier 2022 consid. 4.2 et jurisp. cit.), le recourant ne le soutenant du reste pas, qu’interrogé lors de son entretien « Dublin » sur les éventuelles objections à son transfert dans ce pays, il s’est limité à déclarer qu’il n’y avait pas été « écouté », que, dans son recours, il fait valoir que les autorités de cet Etat ne lui auraient prêté aucune attention, qu’il n’y aurait reçu « aucun papier » et que sa carte de légitimation n’y aurait pas été renouvelée, qu’il allègue également que les autorités allemandes auraient rendu une décision négative à son endroit mais qu’il n’aurait « pas été convoqué » à la notification de ladite décision, ce qui l’aurait empêché de la contester, que, ce faisant, le recourant sollicite implicitement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w:t>
      </w:r>
    </w:p>
    <w:p>
      <w:r>
        <w:t>E-677/2023 Page 7 membre désigné responsable par lesdits critères viole des obligations de la Suisse relevant du droit international public ; qu'il peut également admettre cette responsabilité pour des raisons humanitaires au sens de l'art. 29a al. 3 OA 1 (RS 142.311 ; cf. ATAF 2017 VI/5 consid. 8.5.2 et jurisp. cit.), qu’en l'occurrence, les autorités allemandes ayant admis la reprise en charge de l'intéressé sur la base de l'art. 18 par. 1 let. d du règlement Dublin III (demandeur qui a présenté une demande auprès de l'Etat membre requérant et dont la demande a été rejetée dans l'Etat membre responsable), il est établi que ces dernières ont tranché au fond sa demande d'asile, déposée en (…) 2020, et qu'elles devraient dès lors procéder à son renvoi dans son pays d'origine ou dans un Etat tiers, que, dans ce contexte, il est normal que les autorités allemandes ne lui aient pas octroyé de permis de séjour et n’aient pas renouvelé sa carte de légitimation dans ce pays, qu'il est rappelé à ce titre qu’une décision définitive de refus d'asile et de renvoi vers le pays d'origine ou vers un Etat tiers ne constitue pas, en soi, une violation du principe de non-refoulement ; au contraire, en retenant le principe de l'examen de la demande d'asile par un seul et même Etat membre (« one chance only »), le règlement Dublin III vise à lutter contre les demandes d'asile multiples, que rien ne démontre que l'intéressé n'aurait pas eu accès, en Allemagne, à une procédure d'examen de sa demande d'asile conforme aux standards minimaux de l'Union européenne et contraignants en droit international public, que le recourant n'a par ailleurs fourni aucun élément de fait susceptible de démontrer que l’Allemagne ne respecterait pas le principe du non- refoulement à son endroit et, partant, faillirait à ses obligations internationales en le renvoyant dans un pays où sa vie, son intégrité corporelle ou sa liberté seraient sérieusement menacées, ou encore d'où il risquerait d'être astreint à se rendre dans un tel pays, que son recours ne contient pas davantage d'éléments concrets, le concernant personnellement, de nature à amener le Tribunal à une autre conclusion,</w:t>
      </w:r>
    </w:p>
    <w:p>
      <w:r>
        <w:t>E-677/2023 Page 8 qu’en effet, les allégations pour le moins vagues de l’intéressé, selon lesquelles la décision négative des autorités allemandes ne lui aurait pas été valablement notifiée, ne sont nullement étayées, qu’elles semblent par ailleurs contredites par ses déclarations lors de son entretien « Dublin », le recourant ayant affirmé s’être rendu en Belgique et en France après avoir reçu une décision négative des autorités allemandes, qu’en tout état de cause, comme le SEM l’a relevé à juste titre dans la décision attaquée, l’Allemagne est un Etat de droit, disposant d’institutions judiciaires qui fonctionnent, qu’ainsi, si le recourant devait estimer qu'il pourrait, de manière défendable, faire valoir que son éventuel renvoi dans son pays d'origine ou dans un Etat tiers par les autorités allemandes porterait atteinte à l'art. 3 CEDH (ce qu'il n'a pas réussi jusqu'à présent à démontrer), il lui appartiendrait d'en solliciter le réexamen auprès des autorités allemandes, puis d'actionner toutes les voies de recours internes à l’Allemagne avant de s'adresser, en cas de besoin et en dernière extrémité, à la Cour européenne des droits de l'homme, qu'au vu de ce qui précède, le transfert de l'intéressé en Allemagne ne l'expose pas à un refoulement en cascade qui serait contraire au principe de non-refoulement, ancré à l'art. 33 de la Convention du 28 juillet 1951 relative au statut des réfugiés (RS 0.142.30) ou découlant de l'art. 3 CEDH ou encore de l'art. 3 de la Convention du 10 décembre 1984 contre la torture et autres peines ou traitements cruels, inhumains ou dégradants (Conv. torture, RS 0.105), qu'ensuite, le recourant n'a pas allégué ni, a fortiori, démontré que ses conditions d'existence en Allemagne revêtiraient un tel degré de pénibilité et de gravité qu'elles seraient constitutives d'un traitement contraire à l'art. 3 CEDH ou encore à l'art. 3 Conv. torture, qu'il n'a pas avancé, ni lors de son entretien « Dublin »,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w:t>
      </w:r>
    </w:p>
    <w:p>
      <w:r>
        <w:t>E-677/2023 Page 9 qu’en outre, il ne ressort manifestement pas du dossier que l’intéressé souffre d’affections de santé d'une gravité telle que son transfert en Allemagne serait illicite au sens restrictif de la jurisprudence (cf. arrêt Paposhvili c. Belgique du 13 décembre 2016 [GC], requête n° 41738/10 ; ATAF 2017 VI/7 consid. 6.2 et jurisp. cit.), que les « problèmes cardiaques ponctuels » allégués lors de son entretien « Dublin », pour lesquels il a précisé ne recevoir aucun traitement hormis des antidouleurs, n’ont été attestés par aucun document médical, qu’en tout état de cause, ils pourront, en cas de besoin, être investigués et pris en charge en Allemagne, pays disposant de structures médicales similaires à celles disponibles en Suisse (cf., parmi d’autres, arrêts du Tribunal D-5739/2022 du 19 décembre 2022 et F-176/2022 du 17 janvier 2022 et réf. cit.), qu’en effet, même si la directive n° 2013/33/UE du Parlement européen et du Conseil du 26 juin 2013 établissant des normes pour l'accueil des personnes demandant la protection internationale (directive Accueil) ne trouve plus application en l’espèce, dès lors que le recourant a définitivement été débouté par les autorités allemandes et est tenu de retourner dans son pays d'origine (cf. art. 3 par. 1 de ladite directive), l'assistance à laquelle il pourra prétendre jusqu'à l'exécution du renvoi relève du droit national allemand, qu’à cet égard, aucun élément concret ne permet de considérer que l’Allemagne refuserait, le cas échéant, à l’intéressé l’accès aux soins en cas d’urgence ou de problèmes graves, les soins médicaux essentiels étant garantis dans ce pays, même pour les personnes en situation irrégulière (cf. art. 14 par. 1 point b de la directive 2008/115/CE du Parlement européen et du Conseil du 16 décembre 2008 relative aux normes et procédures communes applicables dans les Etats membres au retour des ressortissants de pays tiers en séjour irrégulier [JO L 348/98 du 24.12.2008]), que dans ces conditions, le transfert de l’intéressé en Allemagne est conforme aux engagements de droit international de la Suisse, que, par ailleurs, le SEM a établi de manière complète et exacte l'état de fait pertinent et n'a commis ni excès ni abus de son large pouvoir d'appréciation en refusant d'admettre l'existence de raisons humanitaires</w:t>
      </w:r>
    </w:p>
    <w:p>
      <w:r>
        <w:t>E-677/2023 Page 10 au sens de l'art. 29a al. 3 OA 1, en combinaison avec l'art. 17 par. 1 du règlement Dublin III (cf. ATAF 2015/9 précité consid. 8),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l’Allemagne, en application de l'art. 44 LAsi, aucune exception à la règle générale du renvoi n'étant réalisée (cf. art. 32 al. 1 OA 1), que, par conséquent,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est statué immédiatement sur le fond par le présent arrêt, les requêtes formulées dans le recours tendant au prononcé de mesures provisionnelles urgentes et à l’octroi de l’effet suspensif sont sans objet, qu’il en va de même de la demande tendant à l’exemption du versement d’une avance de frais, que, les conclusions du recours étant d'emblée vouées à l'échec, la demande d'assistance judiciaire totale est rejetée (cf. art. 102m al. 1 let. a LAsi et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E-677/2023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