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E-6778/2006 vom 11. März 2008</w:t>
      </w:r>
    </w:p>
    <w:p>
      <w:r>
        <w:t>Bundesverwaltungsgericht, 2008-03-11, FR</w:t>
      </w:r>
    </w:p>
    <w:p>
      <w:r>
        <w:rPr>
          <w:b/>
        </w:rPr>
        <w:t xml:space="preserve">Quelle: </w:t>
      </w:r>
      <w:r>
        <w:t>https://mcp.opencaselaw.ch/entscheid/bvger_E-6778_2006</w:t>
      </w:r>
    </w:p>
    <w:p>
      <w:r>
        <w:t>FR: TAF E-6778/2006 du 11 mars 2008</w:t>
      </w:r>
    </w:p>
    <w:p>
      <w:r>
        <w:t>IT: TAF E-6778/2006 del 11 marzo 2008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étaient pendants devant l'ancienne Commission suisse de recours en matière d'asile sont traités dès le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Le recourant a qualité pour recourir (art. 48 al. 1 PA). Présenté dans la forme (art. 52 PA) et les délais prescrits par la loi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comme dit plus haut, le recourant fait implicitement grief à l'ODM d'une constatation inexacte des faits pertinents pour avoir ignoré sa proposition de collaborer avec lui, notamment en l'entendant une nouvelle fois, afin qu'il puisse apporter toutes les précisions nécessaires à l'établissement des faits de sa cause. Pour le Tribunal, ce grief tombe à faux, l'ODM ayant précisément procédé aux vérifications qui s'imposaient avant de statuer sur sa demande. Au recourant, à qui incombe de par la loi le fardeau de la preuve de sa qualité de réfugié, cette autorité a ainsi opposé des faits, savoir les contrôles auxquels elle a fait procéder à Kinshasa et leurs résultats. Aussi, à défaut d'éléments matériels susceptibles de mettre à néant les constatations de l'ODM, il revenait au recourant d'y opposer à son tour au moins des indices suffisamment convaincants pour infirmer les résultats de l'enquête d'ambassade. Or, pour l'essentiel, le recourant s'est limité à mettre en doute l'intégrité des enquêteurs mandatés par la représentation suisse de Kinshasa. Hormis cette appréciation toute générale que ne vient étayer aucun moyen ni démonstration et qui ne suffit naturellement pas à rendre vraisemblables les faits dont il se prévaut, le recourant n'a rien amené, malgré de réelles possibilités si l'on se réfère aux soutiens dont il aurait bénéficié lors de sa fuite, qui pût infirmer les résultats de l'enquête le concernant ou même établir la partialité de cette enquête. Le Tribunal relève également que les faits, (savoir l'ordre d'arrêter puis de faire transférer dans les geôles de la DEMIAP avant de les livrer aux autorités de leur pays quinze ressortissants du Congo-Brazzaville réfugiés au camp de C._______ à Kinshasa) dont le recourant dit qu'ils seraient à l'origine de ses ennuis ne cadrent pas ou mal avec le contexte qui prévalait en novembre 2000. Certes, à ce moment le camp de C._______ qui était uniquement réservé aux ressortissants du Congo-Brazzaville réfugiés à Kinshasa et que les autorités de Kinshasa géraient conjointement avec le HCR, lequel s'occupait principalement de l'aide alimentaire, était opérationnel et des ressortissants du Congo-Brazzaville s'y trouvaient encore mais c'est aussi au cours de cette même année 2000 que Sassou Nguesso, arrivé au pouvoir à Brazzaville en 1997 par la force, avait entamé, avec l'appui du président gabonais Omar Bongo choisi comme médiateur, un processus de rapprochement avec l'opposition, sur le terrain d'abord en faisant taire les armes, puis à l'étranger en accordant un sauf-conduit, à défaut d'amnistie, à tous les Congolais exilés (sauf aux trois chefs historiques de la guerre civile, dont Pascal Lissouba). Ce processus devait mener à l'organisation, dès décembre 2000, d'un "dialogue national sans exclusive" et à celle d'une consultation nationale sur la future constitution puis finalement à la grande fête de la réconciliation, qui se tint du 11 au 14 avril 2001 et qui mit un terme à la Convention nationale de la paix. Dans ces conditions, il paraît difficilement imaginable que les autorités de Brazzaville se seraient risquées à compromettre le processus évoqué ci-dessus en tentant d'obtenir de celles de Kinshasa qu'elles leur livre, moins de dix-huit mois après l'affaire des disparus du "Beach", quinze de ses ressortissants. Enfin, à l'heure actuelle, il y a encore des ressortissants du Congo-Brazzaville réfugiés à Kinshasa ; en outre, il ne semble pas que les autorités de Kinshasa aient jamais été mises en cause pour avoir livré ou tenté de livrer certains de ses ressortissants au Congo-Brazzaville. Vu ce qui précède, le recourant doit supporter les conséquences de son incapacité à rendre vraisemblables ses déclarations, et en particulier à faire échec aux constatations objectives de l'ODM ; partant, la décision entreprise, dont le tribunal juge pertinents les considérants suffisamment explicites et motivés doit être confirmée. En effet, force est de constater que les faits allégués par le recourant ne reposent en définitive que sur des déclarations matériellement contredites par l'ODM ou encore sur des moyens dont l'inauthenticité a été objectivement établie. Sans fondement et imprécis pour certains d'entre eux, ces allégués de fait ne sauraient dès lors réaliser les conditions de l'art. 7 LAsi.</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Pour les raisons mentionnées au considérant 3.1, il n'y a pas ici motif à retenir que le recourant risquerait d'être exposé à des traitements prohibés par l'art. 3 CEDH ou l'art. 3 Conv. de l'ONU contre la torture en cas de retour dans son pays d'origine.</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le Congo (-Kinshasa) ne connaît pas actuellement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7.3</w:t>
      </w:r>
    </w:p>
    <w:p>
      <w:r>
        <w:t>En outre, il ne ressort du dossier aucun élément dont on pourrait inférer un réel danger pour le recourant consécutivement à l'exécution de son renvoi. Dans la force de l'âge, le recourant est instruit et par conséquent en mesure de subvenir à ses besoins. Au demeurant, il n'a jamais allégué avoir des problèmes de santé particuliers. Enfin, à son retour au Congo, il retrouvera son épouse et ses cinq enfants.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