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E-6773/2009 vom 11. Mai 2012</w:t>
      </w:r>
    </w:p>
    <w:p>
      <w:r>
        <w:t>Bundesverwaltungsgericht, 2012-05-11, DE</w:t>
      </w:r>
    </w:p>
    <w:p>
      <w:r>
        <w:rPr>
          <w:b/>
        </w:rPr>
        <w:t xml:space="preserve">Quelle: </w:t>
      </w:r>
      <w:r>
        <w:t>https://mcp.opencaselaw.ch/entscheid/bvger_E-6773_2009</w:t>
      </w:r>
    </w:p>
    <w:p>
      <w:r>
        <w:t>FR: TAF E-6773/2009 du 11 mai 2012</w:t>
      </w:r>
    </w:p>
    <w:p>
      <w:r>
        <w:t>IT: TAF E-6773/2009 del 11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Gestützt auf Art. 111a Abs. 1 AsylG wurde vorliegend auf einen Schriftenwechsel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vom Asyl.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BVGE 2009/28, mit weiteren Hinweisen).</w:t>
      </w:r>
    </w:p>
    <w:p>
      <w:r>
        <w:rPr>
          <w:b/>
        </w:rPr>
        <w:t>E. 4.1</w:t>
      </w:r>
    </w:p>
    <w:p>
      <w:r>
        <w:t>Das BFM stützte seine ablehnende Verfügung im Wesentlichen auf das Vorliegen eines gefälschten Beweismittels und tatsachenwidriger Angaben, aufgrund derer die Schilderungen des Beschwerdeführers gesamthaft als unglaubhaft zu werten seien. Beim eingereichten Beweismittel handelte es sich um eine Kopie der polizeilichen Vorladung der Addis Abeba City Administration Police Commission. Das BFM liess dieses Dokument durch die Schweizer Vertretung in Addis Abeba auf dessen Echtheit überprüfen. Die Botschaftsabklärungen hätten ergeben, dass es sich hierbei um eine Fälschung handelte. Insbesondere würden auf der angeblichen Vorladung dokumententypische Angaben fehlen und die vorhandenen Vermerke seien tatsachenwidrig. Diesbezüglich erklärte der Beschwerdeführer in seiner Stellungnahme vom 22. September 2009, die von ihm eingereichte Vorladung sei eine Kopie, seine Mutter werde ihm das Original zusenden. Diese Erklärung bezeichnet das BFM als unbehelflich, da die Angaben auf der eingereichten Kopie unstimmig seien und folgerichtig das angeblich vorhandene Originaldokument ebenfalls eine Fälschung sein würde. Ferner habe der Beschwerdeführer, der sich seit mehr als dreieinhalb Jahren in der Schweiz aufhalte, genügend Zeit gehabt, ein allfälliges Original einzureichen. Weiter hätten Nachforschungen im Verwaltungsbezirk C._______ ergeben, dass der Beschwerdeführer dort weder bekannt noch dort festgehalten worden sei. Der Beschwerdeführer begründet den fehlenden Haftregistereintrag damit, dass er polizeilich gesucht würde. Diese Erklärung des Beschwerdeführers erachtet das BFM als unglaubhaft und nicht nachvollziehbar. Aufgrund dieser Unstimmigkeiten hielten die Vorbringen des Beschwerdeführers den Anforderungen an die Glaubhaftigkeit gemäss Art. 7 AsylG nicht stand. Das BFM lehnte das Asylgesuch ab.</w:t>
      </w:r>
    </w:p>
    <w:p>
      <w:r>
        <w:rPr>
          <w:b/>
        </w:rPr>
        <w:t>E. 4.2</w:t>
      </w:r>
    </w:p>
    <w:p>
      <w:r>
        <w:t>Der Beschwerdeführer hält entgegen der Nachforschungsergebnisse des BFM in seiner Beschwerde fest, dass er seit seiner Geburt bis am 14. Januar 2006 in C._______ wohnhaft gewesen sei. Hierzu reichte er eine Wohnsitzbestätigung vom (...) 2009 im Original ein, welcher ferner ein Begleitschreiben seiner Mutter beilag. Er könne belegen, dass er von C._______ komme, weshalb man nicht behaupten könne, er sei dort nicht verhaftet worden. Die auf die Botschaftsabklärung gestützte Behauptung des BFM, er sei in C._______ nicht bekannt und er sei dort nicht festgehalten worden, treffe damit nicht zu. Der Beschwerdeführer hält es im Weiteren für möglich, dass eine Verwechslung des Ortsnamens stattgefunden habe, und weist auf die neue Verwaltungsstruktur in Addis Abeba hin. Seine Heimatgemeinde heisse neu D._______. Dieselbe Gemeinde habe zuvor E._______ geheissen. Gemäss Beschwerdeführer müssten seine Vorbringen auf ihre Asylrelevanz geprüft werden, weil sie der Wahrheit entsprechen würden.</w:t>
      </w:r>
    </w:p>
    <w:p>
      <w:r>
        <w:rPr>
          <w:b/>
        </w:rPr>
        <w:t>E. 4.3</w:t>
      </w:r>
    </w:p>
    <w:p>
      <w:r>
        <w:t>Das Bundesverwaltungsgericht kommt nach Durchsicht der Akten in Übereinstimmung mit den Erwägungen der Vorinstanz zum Schluss, dass die vom Beschwerdeführer vorgebrachte angebliche Inhaftierung und angeblich erhaltene Vorladung nicht glaubhaft geworden sind. Gemäss den Abklärungen der Schweizer Botschaft ist er in den Wereda-Registern nicht als ehemaliger Gefängnisinsasse registriert und durch die Echtheitsprüfung der eingereichten Vorladung konnte deren Fälschung festgestellt werden. Die vom BFM dargelegten Abklärungsergebnisse sind überzeugend. Der Vertrauensanwalt der schweizerischen Botschaft konnte Einsicht in die Liste der Festgenommenen nehmen, wobei der Name des Beschwerdeführers darin nicht aufgefunden wurde. Überdies erstaunt es, weshalb der Beschwerdeführer keinen Haftentlassungsschein als Beweismittel einreichte. Gemäss Erkenntnissen des Gerichts erhalten Personen, die aus dem Gefängnis entlassen wurden, einen Entlassungnachweis. Die Tatsache, dass der Beschwerdeführer keinen Haftentlassungsschein vorzuweisen hatte, erweckt Zweifel an der Glaubhaftigkeit seiner Aussage über den Gefängnisaufenthalt. Die vom BFM genannten Fälschungsmerkmale der Vorladung, namentlich die fehlenden dokumententypischen Angaben und tatsachenfremden Vermerke, sind ebenfalls überzeugend und nachvollziehbar. Dies vor dem Hintergrund, dass gemäss Erkenntnissen einer deutsch-österreichisch-schweizerischen Fact Finding Mission nach Äthiopien und Somaliland (im Januar 2010) eine Vielzahl gefälschter Dokumente in Äthiopien problemlos erhältlich sind (vgl. Bundesamt für Migration und Flüchtlinge, Bundesasylamt, Bundesamt für Migration BFM: Bericht zur D-A-CH Fact Finding Mission Äthiopien/Somaliland 2010, Mai 2010, S.31). Zudem wird in der fraglichen Vorladung die Anschuldigung angegeben. Gemäss der vom Beschwerdeführer beigelegten Übersetzung würde letzterer wegen Unruhestiftung polizeilich vorgeladen. Die Nennung eines Vorladungsgrunds ist gemäss Erkenntnissen der erwähnten Fact Finding Mission (a.a.O., S.34) ein weiteres Indiz einer Fälschung, da polizeiliche Vorladungen in der Regel keine Anschuldigungen enthalten. Die vorgenannten Umstände erwecken starke Zweifel an der Glaubhaftigkeit der vom Beschwerdeführer geltend gemachten Gründe. Gemäss Angaben des Beschwerdeführers habe die auf den Gefängnisaufenthalt folgende Vorladung ihn zur Ausreise veranlasst. Er habe um sein Leben gefürchtet, als er die Vorladung erhalten habe, und deshalb sein Heimatland verlassen. Die vom Beschwerdeführer geäusserte Befürchtung, er würde bei einer Rückführung in seine Heimat durch die äthiopischen Behörden gesucht werden, ist gestützt auf die vorgenannten Erwägungen als unglaubhaft zu qualifizieren. Die Unglaubhaftigkeit erstreckt sich damit auch auf sämtliche Vorbringen, die im Zusammenhang mit seiner Verhaftung und seinem Gefängnisaufenthalt stehen. Der Beschwerdeführer macht in seiner Rechtsmitteleingabe geltend, er sei bereits vor der Inhaftierung aufgrund seiner Mitgliedschaft bei der EDP durch den Sicherheitsdienst terrorisiert worden. Angaben zum Hergang und zur konkreten Ausgestaltung der Bedrohung gab er keine zu Protokoll. Mangels Substanziiertheit und vor dem Hintergrund der vorgängig widerlegten Behauptungen, bei welchen die Bedrohung ebenfalls von den staatlichen Sicherheitsbehörden ausgegangen sein soll, scheint diese Aussage wenig plausibel, weshalb sie als unglaubhaft einzustufen ist. Der Beschwerdeführer bringt ferner vor, aufgrund der als Beweismittel eingereichten Wohnsitzbestätigung aus C._______ könne nicht mehr behauptet werden, er sei dort nicht inhaftiert gewesen. Eine Wohnsitzbestätigung alleine vermag aber an der Tatsache, dass der Beschwerdeführer im Haftregister von C._______ nicht aufzufinden ist, nichts zu ändern. Die Begründung des Beschwerdeführers überzeugt nicht. Ferner scheint die in der Beschwerde vorgebrachte Vermutung einer Verwechslung der Ortsnamen realitätsfremd. Gemäss Beschwerdeführer heisse seine Heimatgemeinde seit der Einführung einer neuen Verwaltungsstruktur D._______. Zuvor habe diese einen anderen Namen getragen, nämlich E._______. Auch im Rahmen des rechtlichen Gehörs (A24/5) hatte er behauptet, seine Heimatgemeinde habe früher E._______ geheissen und heisse heute C._______. Der Botschaft ist die Umbenennung des Stadtviertels mit Sicherheit bekannt gewesen. Auch deutet die Formulierung in der Botschaftsantwort darauf hin, dass nicht nur eine Abklärung in den Registern von C._______, sondern ganz allgemein in den Woreda-Registern ("the Wereda records") stattgefunden hat. Eine im Rahmen der Botschaftsabklärungen unterlaufene Ortsverwechslung ist folglich zu verneinen. Nach dem Gesagten sind - in Bestätigung der vorinstanzlichen Erwägungen - die obgenannten Aussagen des Beschwerdeführers als unglaubhaft zu qualifizieren, weshalb sich die Prüfung der Asylrelevanz an dieser Stelle erübrigt. Anlässlich der beiden Anhörungen gab der Beschwerdeführer an, seit Oktober 2004 normales Mitglied der EDP, einer Unterpartei der KINIJIT-Coalition for Unity and Democracy (CUD), zu sein und an Demonstrationen teilgenommen zu haben. Dabei habe er an ca. drei politischen Veranstaltungen Flugblätter an Passanten verteilt. Sein Vater sei ebenfalls Mitglied dieser Partei. Der Beschwerdeführer war bei verschiedenen Fragestellungen betreffend die Organisation der Partei jeweils in der Lage, korrekte bzw. plausible Antworten zu geben. Die Aussagen zur Mitgliedschaft bei der EDP und die Schilderungen zu den damit verbundenen Aktivitäten sind insgesamt glaubhaft, erfüllen aber nicht die Voraussetzungen eines asylrelevanten Tatbestands. Die EDP ist eine legale Partei in Äthiopien. Gemäss öffentlich zugänglichen Quellen ist zwar nicht auszuschliessen, dass Mitglieder gefährdet sein können, es herrscht aber keine systematische Verfolgung aller Mitglieder. Der Beschwerdeführer war nur in bescheidenem Masse in der Partei aktiv gewesen. Als einfaches Mitglied war er nicht in exponierter oder führender Stellung. Nach Erkenntnissen des Gerichts vermögen die blosse Mitgliedschaft und die Aktivitäten in einem solchen Rahmen nicht zu genügen, um eine Verfolgung auszulösen. Gestützt auf die Ausführungen des Beschwerdeführers kann somit nicht auf eine Bedrohung seitens der Behörden des Heimatstaates geschlossen werden. Zusammenfassend kann festgehalten werden, dass für den Beschwerdeführer keine begründete Furcht vor Verfolgung besteht. Das Vorliegen eines Vorfluchtgrundes ist folglich zu verneinen.</w:t>
      </w:r>
    </w:p>
    <w:p>
      <w:r>
        <w:rPr>
          <w:b/>
        </w:rPr>
        <w:t>E. 5.1</w:t>
      </w:r>
    </w:p>
    <w:p>
      <w:r>
        <w:t>Weiter bringt der Beschwerdeführer vor, aufgrund seiner Exponierung in der Öffentlichkeit für die exilpolitische Unterstützerorganisation "Kinijit (CUD) Support organization in Switzerland" (KSOS) befürchte er ernsthafte Nachteile im Fall seiner Wegweisung. Das der Beschwerde beigelegte Schreiben (...) der KSOS bestätige sein Engagement hier in der Schweiz. Insbesondere befürchte er wegen der auf der Internetseite F._______ erschienenen Fotos, die sein Bild bei einer Versammlung in (...) in diesem Sommer zeigen, negative Konsequenzen. Er wolle mit seiner Organisation gegen die äthiopische Regierung kämpfen. Deshalb sei davon auszugehen, dass der äthiopische Geheimdienst die Mitglieder und Helfer observiere und registriere und im Fall einer Rückkehr verfolge. Als Beweis seiner exilpolitischen Tätigkeit werden zwei Fotos eingereicht, die den Beschwerdeführer mit Herrn (...), Mitgründer der F._______, und mit der äthiopischen Anwältin (...) zeigen.</w:t>
      </w:r>
    </w:p>
    <w:p>
      <w:r>
        <w:rPr>
          <w:b/>
        </w:rPr>
        <w:t>E. 5.2</w:t>
      </w:r>
    </w:p>
    <w:p>
      <w:r>
        <w:t>Eine Person, welche sich auf subjektive Nachfluchtgründe beruft, hat objektiv begründeten Anlass zur Furcht vor künftiger Verfolgung, wenn der Verfolgerstaat mit erheblicher Wahrscheinlichkeit von den Aktivitäten im Ausland erfahren hat und die Person deshalb bei einer Rückkehr in asylrechtlich relevanter Weise verfolgen würde (vgl. zum Ganzen: BVGE 2009/28, mit weiteren Hinweisen). Gemäss Erkenntnissen des Bundesverwaltungsgerichts (vgl. Urteil des Bundesverwaltungsgerichts D-1926/2011 vom 18. April 2011 E. 3.4, mit weiteren Hinweisen) ist davon auszugehen, dass die äthiopischen Sicherheitsbehörden die Aktivitäten der jeweiligen Exilgemeinschaften in einem gewissen Ausmass überwachen und mittels elektronischer Datenbanken registrieren. Dieser Umstand reicht für sich allein genommen jedoch noch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hat respektive als regimefeindliche Person namentlich identifiziert und registriert wurde. Von Bedeutung ist damit die tatsächliche Erkennbarkeit der behaupteten exilpolitischen Tätigkeit, die Individualisierbarkeit des Beschwerdeführers sowie insbesondere dessen konkrete exilpolitische Tätigkeit.</w:t>
      </w:r>
    </w:p>
    <w:p>
      <w:r>
        <w:rPr>
          <w:b/>
        </w:rPr>
        <w:t>E. 5.3</w:t>
      </w:r>
    </w:p>
    <w:p>
      <w:r>
        <w:t>In Bezug auf die vorgenannten Anforderungen an die subjektiven Nachfluchtgründe ist festzustellen, dass die Angaben des Beschwerdeführers zu seinem exilpolitischen Engagement zwar in weiten Teilen glaubhaft sind, es ihm in seiner Rechtsmitteleingabe aber nicht gelungen ist, eine besonders aktive politische Tätigkeit zugunsten der erwähnten äthiopischen Exilorganisation glaubhaft zu machen. Der Beschwerdeführer macht in seiner Rechtsmitteleingabe geltend, er wolle gegen die äthiopische Regierung kämpfen, beschreibt aber diesbezüglich keinerlei konkrete Vorgehensweisen. Die als Beweismittel eingereichten Fotos betreffend seiner Teilnahme an einer Kundgebung in (...) und an politischen Veranstaltungen, wo er bekannte Persönlichkeiten dieser Organisation getroffen hatte, sind nicht geeignet, ein weitergehendes Engagement des Beschwerdeführers aufzuzeigen. So ist den Bildern nicht zu entnehmen, dass er sich anlässlich dieser Veranstaltungen besonders und über das Mass der anderen Kundgebungsteilnehmer hinaus exponiert oder eine auffällige Funktion wahrgenommen hätte. Aus den Fotos ist einzig der Zweck der Kundgebung, nämlich die Kritik am Regime in Äthiopien, ersichtlich. Ausserdem ist auch nicht davon auszugehen, dass die äthiopischen Behörden anhand derartiger Fotos den Beschwerdeführer identifizieren könnten. Im Schreiben vom (...) 2009 [der KSOS] bezeichnet [diese] den Beschwerdeführer als ein aktives Mitglied der Sektion (...), welcher einen signifikanten Beitrag in ihrem Kampf für ein demokratisches Äthiopien leiste. Er habe an Demonstrationen der KSOS und an öffentlichen Veranstaltungen teilgenommen, welche gegen das Regime von Melese Zenawi gerichtet gewesen seien. Nähere Angaben zu seinen exilpolitischen Aktivitäten werden keine aufgeführt. Aus dem Bestätigungsschreiben geht somit nicht hervor, welche individuellen - und allenfalls den äthiopischen Behörden auffallenden - Beiträge der Beschwerdeführer in der exilpolitischen äthiopischen Bewegung geleistet haben soll. Es ist somit festzuhalten, dass der Beschwerdeführer durch seine exilpolitische Tätigkeit im aufgezeigten Rahmen keine besondere und exponierte Stellung einnimmt, sondern ein einfaches Mitglied der Kinijit ist. Es ist nicht von einer qualifizierten politischen Betätigung des Beschwerdeführers auszugehen. Daraus ist zu schliessen, dass die äthiopischen Behörden aus heutiger Sicht beim Beschwerdeführer nicht von einer Bedrohung für das Regime ausgehen würden, sofern sie von seiner Aktivität überhaupt Kenntnis erhalten haben sollten.</w:t>
      </w:r>
    </w:p>
    <w:p>
      <w:r>
        <w:rPr>
          <w:b/>
        </w:rPr>
        <w:t>E. 5.4</w:t>
      </w:r>
    </w:p>
    <w:p>
      <w:r>
        <w:t>Zusammenfassend ist festzustellen, dass die geltend gemachten exilpolitischen Aktivitäten nicht geeignet sind, eine flüchtlingsrechtlich relevante Verfolgungsfurcht zu begründen, weshalb auch bezüglich der subjektiven Nachfluchtgründe die Flüchtlingseigenschaft zu verneinen ist. Das BFM hat daher das Asylgesuch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Mit Urteil von heute wird auch das Asylverfahren seiner Lebenspartnerin und der gemeinsamen Kinder abgeschlossen. Deren Beschwerde wird ebenfalls abgewiesen und die Wegweisung und deren Vollzug nach Äthiopien bestätigt (vgl. Verfahren E-6845/2008). Auf das Gesuch um Erteilung einer Härtefallbewilligung ist [die kantonale Behörde] mit Verfügung vom 7. November 2011 nicht eingetreten. Dabei stützte [sie] sich auf Art. 14 Abs. 2 bis 4 AsylG und stellte fest, dass dem Beschwerdeführer die Parteistellung fehlte und er damit nicht antragsberechtigt war. In [ihren] Erwägungen führte [sie] ferner aus, dass selbst bei einer materiellen Prüfung die Voraussetzungen einer Härtefallbewilligung, insbesondere mangels fortgeschrittener Integration, nicht erfüllt wären. Der Beschwerdeführer verzichtete darauf, diesen Entscheid bei der Rekursinstanz anzufechten. Die Wegweisung wurde demnach zu Recht angeordnet (vgl. BVGE 2009/50 E. 9 S. 733 mit Hinweis auf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Äthiopien bietet zum heutigen Zeitpunkt keinen konkreten Anlass zur Annahme, dem Beschwerdeführer drohe eine entsprechende Gefährdung. Der Vollzug der Wegweisung ist somit sowohl im Sinne der asyl- als auch der völkerrechtlichen Bestimmungen zulässig. 7.3.1.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7.3.2. Die schweizerischen Asylbehörden gehen in konstanter Praxis von einer grundsätzlichen Zumutbarkeit des Wegweisungsvollzuges nach Äthiopien aus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(zur Entwicklung der Lage in Äthiopien siehe: Peter K. Meyer, SFH, Äthiopien, Update: Aktuelle Entwicklungen bis Juni 2009, Bern, 11. Juni 2009, S. 6 ff.; Urteile des Bundesverwaltungsgerichts E-1724/2007 vom 5. Mai 2011 und E-5432/2006 vom 13. Januar 2011). 7.3.3. Gemäss öffentlich zugänglichen Quellen sind die Lebensumstände für den Grossteil der am oder unter dem Existenzminimum lebenden Bevölkerung Äthiopiens in jeder Hinsicht (Einkommen, Ernährungssicherung, Gesundheit, Bildung, Wohnraumversorgung) prekär. Im Frühling 2008 kam es im Osten/Südosten des Landes zu einer Dürre, in deren Folge Hunderttausende von Nutztieren verendeten und die eine Hungersnot in der Bevölkerung auslöste. Daneben führen sintflutartige Regenfälle immer wieder zu massiven Zerstörungen und Opferzahlen sowie Hunderttausenden von intern Vertriebenen. Die Existenzbedingungen sind für die Mehrheit der Bevölkerung äusserst hart und bei Ernteausfällen oft auch lebensbedrohlich. In den letzten Jahren hat die internationale Gemeinschaft praktisch kontinuierlich Nahrungsmittelhilfe in der einen oder anderen Region Äthiopiens geleistet. Die rasante Inflation der letzten Jahre (teilweise über 30%) drückt immer mehr Haushalte auch im städtischen Bereich unter die absolute Armutsgrenze, so dass sie nicht mehr in der Lage sind, die zum Überleben notwendigen Nahrungsmittel zu erwerben. Zum Aufbau einer sicheren Existenz sind ausreichend finanzielle Ressourcen und gut vermarktbare berufliche Fähigkeiten sowie intakte familiäre und soziale Netzwerke unabdingbar. Arbeitsplätze bleiben trotz des gestiegenen Wirtschaftswachstums der letzten Jahre auch in städtischen Gebieten rar. Für wenig qualifizierte Arbeiter ist die Arbeitssituation nochmals schwieriger. Allein die starke Inflation der letzten Jahre (im Jahr 2008 stiegen beispielsweise die Preise für Lebensmittel um 60 Prozent) hat zudem eine Mehrheit der Bevölkerung in existenzielle Nöte gebracht (vgl. Peter K. Meyer, a.a.O., S. 18 ff.; vgl. Urteil des Bundesverwaltungsgerichts E-2097/2008 vom 7. Juli 2011, E. 8.4.) 7.3.4. In Anbetracht dieser Faktoren und der persönlichen Voraussetzungen des Beschwerdeführers ist nachfolgend zu prüfen, ob die Vorinstanz zu Recht die Zumutbarkeit einer Rückkehr in den Heimatstaat in sozialer und wirtschaftlicher Hinsicht bejahte. Dabei ist insbesondere auch zu berücksichtigen, dass Äthiopien in den letzten Jahren einen wirtschaftlichen Boom mit zeitweilig zweistelligen Wachstumsraten zu verzeichnen hat, von dem freilich bisher vorab die urbane Mittelschicht profitiert hat, und dass Addis Abeba bessere Arbeits- und Einkommensmöglichkeiten bietet als andere Städte oder ländliche Regionen (vgl. Urteil des Bundesverwaltungsgerichts E-2097/2008 vom 7. Juli 2011, E. 8.6.). Der Beschwerdeführer ist eigenen Angaben zufolge in Addis Abeba geboren und in B._______ aufgewachsen, einem Quartier in Addis Abeba, wo er seit Geburt bis zu seiner Ausreise mit seiner Familie wohnhaft gewesen sei. Seine Eltern würden heute noch dort leben und würden zur sozialen Mittelschicht gehören. Seine Eltern seien beide als (...) tätig und hätten ihm die Reise in die Schweiz finanziert. Seine ältere Schwester lebe in (...), eine Stadt südöstlich von Addis Abeba. In (...), einer Ortschaft in der Provinz, würden im Übrigen zwei seiner Onkel leben. Nach dem Abschluss der 12. Klasse [Ausbildung absolviert] und war noch kurz vor seiner Ausreise selbständig erwerbstätig [Arbeitstätigkeit] (A1/10 S. 2; A10/17 S.4). Aufgrund des noch heute bestehenden sozialen Netzwerks an seinem Heimatort und seiner für äthiopische Verhältnisse überdurchschnittlichen Ausbildung kann im Fall einer Rückkehr des Beschwerdeführers das Vorliegen einer existenzbedrohenden Situation ausgeschlossen werden. (...) Es kann somit davon ausgegangen werden, dass die Familie des Beschwerdeführers mindestens zur mittleren Gesellschaftsschicht in Addis Abeba gehört und damit vom vorgenannten wirtschaftlichen Wachstum der vergangenen Jahre profitieren konnte. 7.3.5. Zusammenfassend geht das Bundesverwaltungsgericht somit davon aus, dass es dem Beschwerdeführer angesichts der persönlichen Voraussetzungen gelingen dürfte, sich wirtschaftlich und sozial in seinem Heimatland zu reintegrieren. Das Bundesverwaltungsgericht erachtet den Wegweisungsvollzug des jungen und laut Akten gesunden Beschwerdeführers somit in Übereinstimmung mit dem BFM als zumutbar. 7.3.6. Der Beschwerdeführer wird somit gemeinsam mit seiner Lebenspartnerin und den beiden Kindern nach Äthiopien zurück kehren können. Der Grundsatz der Einheit der Familie gemäss Art. 44 Abs. 1 AsylG ist damit gewahrt.</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Der Beschwerdeführer hat bereits einen Kostenvorschuss von Fr. 600.- geleistet; die auferlegten Verfahrenskosten sind damit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