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E-6771/2006 vom 15. Mai 2008</w:t>
      </w:r>
    </w:p>
    <w:p>
      <w:r>
        <w:t>Bundesverwaltungsgericht, 2008-05-15, FR</w:t>
      </w:r>
    </w:p>
    <w:p>
      <w:r>
        <w:rPr>
          <w:b/>
        </w:rPr>
        <w:t xml:space="preserve">Quelle: </w:t>
      </w:r>
      <w:r>
        <w:t>https://mcp.opencaselaw.ch/entscheid/bvger_E-6771_2006</w:t>
      </w:r>
    </w:p>
    <w:p>
      <w:r>
        <w:t>FR: TAF E-6771/2006 du 15 mai 2008</w:t>
      </w:r>
    </w:p>
    <w:p>
      <w:r>
        <w:t>IT: TAF E-6771/2006 del 15 maggio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étaient pendants devant l'ancienne Commission suisse de recours en matière d'asile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Le recourant a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recourant fait valoir qu'en raison de son appartenance à la communauté yézidie, il a été exposé à des persécutions au sens de l'art. 3 LAsi, en particulier en 1999, mais également ultérieurement, notamment en raison des difficultés éprouvées à avoir accès aux soins requis par son état de santé. Un renvoi dans son pays l'exposerait à de nouvelles persécutions. En premier lieu, le Tribunal constate que, selon les informations à sa disposition, la seule appartenance à la communauté yézidie de Géorgie (pour autant qu'elle soit avérée) ne constitue pas un motif suffisant pour se voir reconnaître la qualité de réfugié au sens de l'art. 3 LAsi. Certes, la vie quotidienne des Yézidis en Géorgie se révèle parfois difficile. Toutefois, rien ne permet de penser qu'ils aient été, dans un passé récent, ou soient, à l'heure actuelle, victimes de persécutions ciblées et systématiques de la part des autorités géorgiennes. Au contraire, celles-ci ne tolèrent ni n'encouragent des mesures à caractère discriminatoire contre les membres de cette minorité religieuse. En outre, l'adhésion de cet Etat à des organisations de promotion des droits de l'homme (tels l'Organisation pour la sécurité et la coopération en Europe [OSCE] et le Conseil de l'Europe [CE]) constituent - de l'avis du Tribunal - des signes tangibles d'une volonté du gouvernement géorgien de garantir le respect des droits des minorités. En tant que membre du CE, la Géorgie a d'ailleurs ratifié le protocole n° 1 de la Convention européenne de sauvegarde des droits de l'homme et des libertés fondamentales (CEDH) en date du 7 juin 2002. Il convient par ailleurs de souligner que la situation des minorités religieuses s'est améliorée de manière significative depuis l'arrivée au pouvoir du président Saakachvili, élu à une écrasante majorité le 4 janvier 2004 et réélu pour un second mandat le 5 janvier 2008 (cf. Rapport de Human Rights Watch de janvier 2005 ; rapports du Bureau of Democracy, Human Rights, and Labor, International Religious Freedom Report 2004 et 2007, Georgia ; UK Home office, Operational guidance note Georgia du 26 septembre 2007, ch. 3.7). Quoi qu'il en soit, il sied de relever que les persécutions au sens de l'art. 3 LAsi, qu'elles émanent d'agents étatiques ou quasi-étatiques ou qu'elles soient commises par des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(cf. JICRA 2006 n° 18 p. 181ss, en particulier consid. 10.3.2). De là est né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 Sous cet angle, il sied notamment de relever que, depuis le changement à la tête de l'Etat géorgien en 2004, de sérieuses mesures ont été ordonnées sur le plan administratif et judiciaire afin de mettre un terme au phénomène de corruption et d'impunité prévalant en particulier parmi les fonctionnaires. La lutte contre ce phénomène a même été présentée comme l'un des buts politiques principal du nouveau gouvernement. Dans ce contexte, plusieurs condamnations ont été prononcées à l'encontre de fonctionnaires depuis 2004 (cf. rapports 2006 et 2007 de l'organisation Freedom House, intitulés "Nations in transit : Georgia"). Dans ces conditions, force est de constater qu'en cas de retour dans son pays, l'intéressé, à supposer qu'il ferait à nouveau l'objet de racket de la part d'agents étatiques, comme allégué à l'appui de sa demande d'asile, aurait la possibilité de s'adresser à des instances supérieures en vue d'obtenir leur protection. En outre, il lui serait loisible, également, de solliciter l'aide du Liberty Institute, organisation non gouvernementale de défense des droits de l'homme chargée entre autres de dénoncer les débordements perpétrés à l'encontre de membres de minorités religieuses, ou du bureau de l'Ombudsman. Aussi, compte tenu des changements notables survenus en Géorgie depuis le départ de l'intéressé, ce dernier ne saurait se prévaloir de l'existence d'une crainte fondée de subir des persécutions au sens de l'art. 3 LAsi, en cas de retour dans son pays.</w:t>
      </w:r>
    </w:p>
    <w:p>
      <w:r>
        <w:rPr>
          <w:b/>
        </w:rPr>
        <w:t>E. 3.2</w:t>
      </w:r>
    </w:p>
    <w:p>
      <w:r>
        <w:t>De même, le recourant ne saurait se prévaloir de persécutions passées pour justifier la poursuite de son séjour en Suisse au titre de l'existence de "raisons impérieuses" (cf. Jurisprudence et Informations de la Commission suisse de recours en matière d'asile [JICRA] 2000 n ° 2 consid. 8b p. 21, JICRA 1999 n° 7 consid. 4d aa p. 46s., JICRA 1997 n° 14 consid. 6c p. 121ss). En effet, ainsi que l'a relevé à juste titre l'ODM dans sa décision, le recourant a attendu près de 3 ans avant de quitter la Géorgie, après l'arrestation dont il aurait été la victime en 1999, de sorte que le lien de causalité entre la persécution alléguée et le moment du départ doit être considéré comme inexistant. Certes, l'intéressé a allégué dans son recours, avoir continué à faire l'objet de pressions de la part des autorités, notamment en se voyant refuser l'accès gratuit ou subventionné aux soins. Force est de constater toutefois qu'il ne s'agit là que d'une simple allégation, nullement étayée par quelque élément concret que ce soit. Au demeurant, même si ce fait devait être établi, force est de constater que la situation des minorités, comme rappelé au paragraphe précédent, a évolué dans un sens favorable laissant à penser qu'aujourd'hui, le recourant pourrait faire valoir ses prétentions au subventionnement de son traitement médicamenteux. Cela étant, le Tribunal observe cependant que l'intéressé est resté encore près de 3 ans en Géorgie, après le déclenchement de sa maladie et y a reçu des soins idoines, en particulier une médication régulière, et a pu se faire délivrer une attestation par un centre hospitalier. Aussi, au vu de ce qui précède, rien dans les éléments allégués ne permet d'admettre que le recourant aurait subi des persécutions passées, qui perduraient au moment de son départ pour la Suisse, et qui justifieraient la reconnaissance de raisons impérieuses telles que définies dans la jurisprudence citée ci-avant et, par conséquent, la reconnaissance de la qualité de réfugié.</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le recourant n'a pas été en mesure de démontrer (cf. supra consid. 3.1) qu'il existait pour lui un véritable risque concret et sérieux, au-delà de tout doute raisonnable, d'être victime de tortures, ou de traitements inhumains ou dégradants en cas de renvoi dans son pays au sens de l'art. 3 CEDH ou de l'art. 3 de la Conv. torture (JICRA 1996 n° 18 consid. 14b let. ee p. 186).</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que ce dernier est encore jeune, au bénéfice d'une formation professionnelle et qu'il dispose d'un réseau familial et social dans son pays, sur lequel il pourra compter à son retour. Certes, il a produit un certificat médical duquel il ressort qu'il présente une épilepsie avec crises comiciales d'emblée généralisée, nécessitant la prise de dépakine chrono 500 trois fois par jour. Cependant, ainsi que relevé sous le chiffre 3.2 ci-dessus, l'intéressé a encore vécu pendant près de 3 ans dans son pays, avant de venir en Suisse, et a pu s'y faire délivrer la médication ad hoc. En conséquence, cet élément ne saurait constituer un obstacle suffisant à l'exécution du renvoi.</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aux art. 63 al. 1 PA et 2 et 3 let. b du règlement du 11 décembre 2006 concernant les frais, dépens et indemnités fixés par le Tribunal administratif fédéral (FITAF, RS 173.320.2), toutefois compte tenu des circonstances du cas d'espèce, il y est renoncé à titre exceptionnel (art. 63 al. 1 in fine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