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E-6769/2024 vom 17. Oktober 2024</w:t>
      </w:r>
    </w:p>
    <w:p>
      <w:r>
        <w:t>Bundesverwaltungsgericht, 2024-10-17, DE</w:t>
      </w:r>
    </w:p>
    <w:p>
      <w:r>
        <w:rPr>
          <w:b/>
        </w:rPr>
        <w:t xml:space="preserve">Quelle: </w:t>
      </w:r>
      <w:r>
        <w:t>https://mcp.opencaselaw.ch/entscheid/bvger_E-6769_2024_d20241017</w:t>
      </w:r>
    </w:p>
    <w:p>
      <w:r>
        <w:t>FR: TAF E-6769/2024 du 17 octobre 2024</w:t>
      </w:r>
    </w:p>
    <w:p>
      <w:r>
        <w:t>IT: TAF E-6769/2024 del 17 ottobre 2024</w:t>
      </w:r>
    </w:p>
    <w:p>
      <w:pPr>
        <w:pStyle w:val="Heading2"/>
      </w:pPr>
      <w:r>
        <w:t>Regeste</w:t>
      </w:r>
    </w:p>
    <w:p>
      <w:r>
        <w:t>Nichteintreten auf Asylgesuch und Wegweisung (Dublin-Verfahren - Art. 31a Abs. 1 Bst. b AsylG) | Nichteintreten auf Asylgesuch und Wegweisung (Dublin-Verfahren); Verfügung des SEM vom 17. Oktober 2024</w:t>
      </w:r>
    </w:p>
    <w:p>
      <w:pPr>
        <w:pStyle w:val="Heading2"/>
      </w:pPr>
      <w:r>
        <w:t>Erwägungen</w:t>
      </w:r>
    </w:p>
    <w:p>
      <w:r>
        <w:rPr>
          <w:b/>
        </w:rPr>
        <w:t>E. 1.1</w:t>
      </w:r>
    </w:p>
    <w:p>
      <w:r>
        <w:t>Das Beschwerdeverfahren richtet sich nach dem VwVG, dem VGG und dem BGG, soweit das AsylG (SR 142.31) nichts anderes bestimmt (Art. 37 VGG und Art. 6 AsylG).</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Die Beschwerdeführenden sind als Verfügungsadressaten zur Beschwer- deführung legitimiert (Art. 48 VwVG).</w:t>
      </w:r>
    </w:p>
    <w:p>
      <w:r>
        <w:rPr>
          <w:b/>
        </w:rPr>
        <w:t>E. 1.3</w:t>
      </w:r>
    </w:p>
    <w:p>
      <w:r>
        <w:t>Bei Beschwerden gegen Nichteintretensentscheide ist die Beurtei- lungskompetenz der Beschwerdeinstanz auf die Frage beschränkt, ob die Vorinstanz zu Recht auf das Asylgesuch nicht eingetreten ist (vgl. BVGE 2017 VI/5 E. 3.1; 2012/4 E. 2.2, je m.w.H.). Auf die Rechtsbegehren betref- fend Anerkennung der Flüchtlingseigenschaft, Asylgewährung und Anord- nung der vorläufigen Aufnahme wegen Undurchführbarkeit des Wegwei- sungsvollzugs kann deshalb nicht eingetreten werden. Im Interesse der Beschwerdeführenden ist davon auszugehen, dass sie die beiden Verfü- gungen des SEM vom 17. Oktober 2024 vollumfänglich anfechten und in ihren Laieneingaben die Aufhebung der Nichteintretensentscheide und die Anweisung der Vorinstanz beantragen, ihre Asylgesuche in der Schweiz materiell zu behandeln. Auf die Beschwerden ist insoweit einzutreten.</w:t>
      </w:r>
    </w:p>
    <w:p>
      <w:r>
        <w:rPr>
          <w:b/>
        </w:rPr>
        <w:t>E. 2</w:t>
      </w:r>
    </w:p>
    <w:p>
      <w:r>
        <w:t>Die beiden Beschwerdeverfahren E-6764/2024 und E-6769/2024 sind angesichts des engen sachlichen und persönlichen Zusammenhangs zu vereinigen.</w:t>
      </w:r>
    </w:p>
    <w:p>
      <w:r>
        <w:t>E-6764/2024 E-6769/2024</w:t>
      </w:r>
    </w:p>
    <w:p>
      <w:r>
        <w:t>Seite 5</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Beschwerden erweisen sich als offensichtlich unbegründet. Sie sind im Verfahren einzelrichterlicher Zuständigkeit mit Zustimmung einer zweiten Richterin (Art. 111 Bst. e AsylG) ohne Durchführung eines Schrif- tenwechsels und mit summarischer Begründung zu behandeln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von Wiederaufnahmeverfahren (Art. 23–25 Dublin-III-VO) findet grundsätzlich keine (erneute) Zuständigkeitsprüfung nach Kapitel III Dublin-III-VO mehr statt (vgl. zum Ganzen BVGE 2017 VI/5 E. 6.2 und 8.2.1).</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Ist dies nicht möglich, wird der die Zuständigkeit prüfende Staat zum zuständigen Mitgliedstaat (Art. 3 Abs. 2 Dublin-III-VO).</w:t>
      </w:r>
    </w:p>
    <w:p>
      <w:r>
        <w:t>E-6764/2024 E-6769/2024</w:t>
      </w:r>
    </w:p>
    <w:p>
      <w:r>
        <w:t>Seite 6</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w:t>
      </w:r>
    </w:p>
    <w:p>
      <w:r>
        <w:rPr>
          <w:b/>
        </w:rPr>
        <w:t>E. 4.4.1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4.4.2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5.1</w:t>
      </w:r>
    </w:p>
    <w:p>
      <w:r>
        <w:t>Die Beschwerdeführenden haben unbestrittenermassen in Deutsch- land Asylverfahren durchlaufen. Die deutschen Behörden stimmten dem Wiederaufnahmeersuchen der Vorinstanz denn auch zu. Die Zuständigkeit Deutschlands ist damit grundsätzlich gegeben.</w:t>
      </w:r>
    </w:p>
    <w:p>
      <w:r>
        <w:rPr>
          <w:b/>
        </w:rPr>
        <w:t>E. 5.2</w:t>
      </w:r>
    </w:p>
    <w:p>
      <w:r>
        <w:t>Die Vorinstanz hat zutreffend festgestellt, dass das deutsche Asyl- system keine systemischen Mängel aufweist, aufgrund derer die Zustän- digkeit gemäss Art. 3 Abs. 2 Dublin-III-VO auf die Schweiz überginge, und vorliegend auch keine völkerrechtlichen Vollzugshindernisse ersichtlich sind, welche die Schweiz zu einem Selbsteintritt nach Art. 17 Abs. 1 Dublin- III-VO verpflichten würden. Dabei hat sie die Vorbringen der Beschwerde- führenden insbesondere zu den Behelligungen durch Privatpersonen und zu ihrer gesundheitlichen Situation berücksichtigt und rechtsprechungs- konform gewürdigt. Darüber hinaus hat das SEM in rechtsfehlerfreier Aus- übung des ihm nach Art. 17 Abs. 1 Dublin-III-VO und Art. 29a Abs. 3 AsylV 1 zukommenden Ermessens von einem freiwilligen Selbsteintritt der Schweiz abgesehen. Auf diese Begründung der angefochtenen Verfügun- gen kann vorab verwiesen werden.</w:t>
      </w:r>
    </w:p>
    <w:p>
      <w:r>
        <w:rPr>
          <w:b/>
        </w:rPr>
        <w:t>E. 5.3</w:t>
      </w:r>
    </w:p>
    <w:p>
      <w:r>
        <w:t>Was die Beschwerdeführenden in ihren Eingaben an das Bundesver- waltungsgericht vorbringen, vermag die Richtigkeit der vorinstanzlichen Verfügungen nicht in Frage zu stellen.</w:t>
      </w:r>
    </w:p>
    <w:p>
      <w:r>
        <w:t>E-6764/2024 E-6769/2024</w:t>
      </w:r>
    </w:p>
    <w:p>
      <w:r>
        <w:t>Seite 7</w:t>
      </w:r>
    </w:p>
    <w:p>
      <w:r>
        <w:rPr>
          <w:b/>
        </w:rPr>
        <w:t>E. 5.3.1</w:t>
      </w:r>
    </w:p>
    <w:p>
      <w:r>
        <w:t>Auf die ausführlichen Schilderungen der Probleme, welche die Be- schwerdeführenden in ihrem Heimatstaat erlitten haben sollen – respektive bei einer Rückführung dorthin zu befürchten hätten –, braucht nicht näher eingegangen zu werden: Im vorliegenden Verfahren steht eine Rückkehr nach Afghanistan nicht zur Debatte; die Beschwerdeführenden verfügen in Deutschland über Aufenthaltsbewilligungen.</w:t>
      </w:r>
    </w:p>
    <w:p>
      <w:r>
        <w:rPr>
          <w:b/>
        </w:rPr>
        <w:t>E. 5.3.2</w:t>
      </w:r>
    </w:p>
    <w:p>
      <w:r>
        <w:t>Zur geltend gemachten Bedrohung durch Privatpersonen ist Folgen- des festzustellen: Deutschland verfügt über funktionierende Justiz- und Polizeibehörden und wird den Beschwerdeführenden bei Bedarf Schutz vor solchen Behelligungen gewähren. Den Angaben des Beschwerdefüh- rers 1 ist zu entnehmen, dass seine Anzeige entgegengenommen und be- handelt worden ist (vgl. SEM-act. 29/3 S. 2). Mit seiner fremdsprachigen Beschwerdeschrift (vgl. SEM-act. 48/118) wurde einerseits eine polizeili- che Vorladung vom 5. August 2024 eingereicht; dieser ist zu entnehmen, dass die deutschen Behörden gegen ihn wegen Körperverletzung ermit- teln. In einem weiteren Dokument des Polizeireviers E._______ vom (…) September 2024 wird der Beschwerdeführer 1 als "Beschuldigter" in einem Ermittlungsverfahren wegen Körperverletzung und Bedrohung be- zeichnet. Sollten diese Verfahren auf falschen Anschuldigungen beruhen, wird sich dies im Rahmen eines allfälligen Justizverfahrens – in dem der Beschwerdeführers 1 durch einen Rechtsanwalt vertreten wird (vgl. SEM- act. 29/3 S. 2) – klären.</w:t>
      </w:r>
    </w:p>
    <w:p>
      <w:r>
        <w:rPr>
          <w:b/>
        </w:rPr>
        <w:t>E. 5.3.3</w:t>
      </w:r>
    </w:p>
    <w:p>
      <w:r>
        <w:t>Soweit der Beschwerdeführer 1 ausführt, die Familie habe entschei- dende Beweismittel aus dem Heimatstaat erst nach der Beendigung der deutschen Asylverfahren erhalten, wird er gegebenenfalls solche Vorbrin- gen mithilfe seines Rechtsanwalts im Rahmen eines Asyl-Folgeverfahrens vortragen können.</w:t>
      </w:r>
    </w:p>
    <w:p>
      <w:r>
        <w:rPr>
          <w:b/>
        </w:rPr>
        <w:t>E. 5.4</w:t>
      </w:r>
    </w:p>
    <w:p>
      <w:r>
        <w:t>Nach dem Gesagten ist die Vorinstanz zu Recht in Anwendung von Art. 31a Abs. 1 Bst. b AsylG auf die Asylgesuche der Beschwerdeführen- den nicht eingetreten und hat in Anwendung von Art. 44 AsylG ihre Über- stellung nach Deutschland angeordnet.</w:t>
      </w:r>
    </w:p>
    <w:p>
      <w:r>
        <w:rPr>
          <w:b/>
        </w:rPr>
        <w:t>E. 6</w:t>
      </w:r>
    </w:p>
    <w:p>
      <w:r>
        <w:t>Die Beschwerden sind abzuweisen, soweit darauf einzutreten ist. Die An- träge auf Herstellung der aufschiebenden Wirkung werden mit dem Ent- scheid in der Sache gegenstandslos. Die provisorische Vollzugsausset- zung fällt dahin.</w:t>
      </w:r>
    </w:p>
    <w:p>
      <w:r>
        <w:t>E-6764/2024 E-6769/2024</w:t>
      </w:r>
    </w:p>
    <w:p>
      <w:r>
        <w:t>Seite 8</w:t>
      </w:r>
    </w:p>
    <w:p>
      <w:r>
        <w:rPr>
          <w:b/>
        </w:rPr>
        <w:t>E. 7</w:t>
      </w:r>
    </w:p>
    <w:p>
      <w:r>
        <w:t>Die Gesuche um Gewährung der unentgeltlichen Rechtspflege sind abzu- weisen, da die Begehren – wie sich aus den vorstehenden Erwägungen ergibt – aussichtslos waren. Bei diesem Ausgang der Verfahren sind die Kosten den Beschwerdeführenden aufzuerlegen (Art. 63 Abs. 1 VwVG) und für beide Verfahren auf insgesamt Fr. 950.– festzusetzen (Art. 1–3 des Reglements vom 21. Februar 2008 über die Kosten und Entschädigungen vor dem Bundesverwaltungsgericht [VGKE, SR 173.320.2]).</w:t>
      </w:r>
    </w:p>
    <w:p>
      <w:r>
        <w:t>(Dispositiv nächste Seite)</w:t>
      </w:r>
    </w:p>
    <w:p>
      <w:r>
        <w:t>E-6764/2024 E-6769/2024</w:t>
      </w:r>
    </w:p>
    <w:p>
      <w:r>
        <w:t>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