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E-6767/2011 vom 30. Mai 2013</w:t>
      </w:r>
    </w:p>
    <w:p>
      <w:r>
        <w:t>Bundesverwaltungsgericht, 2013-05-30, DE</w:t>
      </w:r>
    </w:p>
    <w:p>
      <w:r>
        <w:rPr>
          <w:b/>
        </w:rPr>
        <w:t xml:space="preserve">Quelle: </w:t>
      </w:r>
      <w:r>
        <w:t>https://mcp.opencaselaw.ch/entscheid/bvger_E-6767_2011</w:t>
      </w:r>
    </w:p>
    <w:p>
      <w:r>
        <w:t>FR: TAF E-6767/2011 du 30 mai 2013</w:t>
      </w:r>
    </w:p>
    <w:p>
      <w:r>
        <w:t>IT: TAF E-6767/2011 del 30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Dem Begehren um Verfahrensvereinigung wird insofern nachgekommen, als mit Urteilen gleichen Datums auch über die Beschwerden der übrigen Familienmitglieder befunden wird.</w:t>
      </w:r>
    </w:p>
    <w:p>
      <w:r>
        <w:rPr>
          <w:b/>
        </w:rPr>
        <w:t>E. 1.5</w:t>
      </w:r>
    </w:p>
    <w:p>
      <w:r>
        <w:t>Soweit der Beschwerdeführer beantragt hat, es sei ihm Gelegenheit zur Ergänzung der Beschwerdeschrift nach Gewährung der Einsicht in die Akten der Eltern zu gewähren, ist auf dieses Begehren nicht mehr einzugehen, da dem Rechtvertreter, der alle Mitglieder der Familie vertritt, die Akten am 16. Dezember 2011 von der Vorinstanz zugestellt worden sind und in der Zwischenzeit genügend Zeit bestanden hat, allfällige Beschwerdeergänzungen vorzubringen.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in der angefochtenen Verfügung zunächst fest, dass sie die Vorbringen der Eltern des Beschwerdeführers und dessen Brüder C._______ und B._______ im Zusammenhang mit den Übergriffen durch D._______ in den Verfahren N (...) und N (...) als unglaubhaft qualifiziert habe. Im Übrigen begründete sie den Entscheid mit der Substanzlosigkeit der beschwerdeführerischen Vorbringen. Dessen Schilderungen betreffend die angeblichen Übergriffe auf ihn seitens seines Cousins seien lediglich pauschaler Natur und würden auch den diesbezüglichen Angaben seiner Eltern widersprechen. So habe beispielsweise seine Mutter anlässlich von deren eingehender Anhörung dargelegt, der Beschwerdeführer sei mit seinen Brüdern C._______ und B._______ zusammen gewesen, als er sowie diese geschlagen worden seien. Der Beschwerdeführer hingegen habe bei seiner Anhörung behaupt, er sei alleine gewesen, als sein Cousin ihn angegriffen habe. Auf Vorhalt hin habe er eingeräumt, dass es sein könne, dass seine Angaben fehlerhaft seien und er diesbezüglich seine Mutter fragen müsse; seiner Meinung nach sei er damals alleine angegriffen worden. Diese Darlegung zeige mit Nachdruck, dass er den geschilderten Übergriff nicht tatsächlich erlebt habe. Seine Vorbringen würden den Anforderungen an die Glaubhaftigkeit gemäss Art. 7 AsylG nicht standhalten, so dass deren Asylrelevanz nicht geprüft werden müsse.</w:t>
      </w:r>
    </w:p>
    <w:p>
      <w:r>
        <w:rPr>
          <w:b/>
        </w:rPr>
        <w:t>E. 5.2</w:t>
      </w:r>
    </w:p>
    <w:p>
      <w:r>
        <w:t>Dagegen wendet der Beschwerdeführer in seiner Beschwerdeschrift sowie mit Beschwerdeergänzung vom 23. Dezember 2011 insbesondere ein, der vermeintliche Widerspruch zwischen seinen Ausführungen und der Aussage seiner Mutter lasse sich dadurch erklären, dass die Geschehnisse um die Übergriffe der Söhne von D._______ auf ihn und seine Brüder mehrere Jahre zurückliegen würden und mehrmals erfolgt seien. Es treffe zu, dass er sowie sein älterer Bruder B._______ jeweils allein geschlagen worden seien. Dies habe auch B._______ bei seiner einlässlichen Anhörung vom 15. September 2011 bestätigt und sogleich auf Nachfrage die entsprechende Erklärung abgegeben, wonach die drei Brüder zwar zusammen beschimpft und beleidigt worden seien. Geschlagen worden seien sie von ihren Cousins aber jeweils, als sie allein gewesen seien. Seine Mutter habe durch seinen Bruder C._______ von den Übergriffen erfahren, dieser sei indes nicht ins Detail gegangen. Es sei daher durchaus verständlich, dass sie davon ausgegangen sei, dass ihre Söhne bei den tätlichen Angriffen zusammen gewesen seien. Ausserdem habe insbesondere B._______ nicht gewollt, dass die Mutter genauer von den Problemen Kenntnis erlange. Schliesslich sei verständlich, dass er (Beschwerdeführer) in seinem jungen Alter von (...) Jahren auf Vorhalt hin unsicher geworden sei, da er die Angaben seiner Mutter nicht habe in Frage stellen wollen. Er habe aber betont, allein angegriffen worden zu sein. Gesamthaft betrachtet sei festzuhalten, dass er die gemachten Vorbringen tatsächlich erlebt habe. Die Einschätzung des BFM stütze sich durchwegs auf unhaltbare Argumente und Behauptungen. Auch setze sich dieses mit der zweifellos gegebenen Asylrelevanz seiner Vorbringen nicht auseinander. Die drohende Verfolgung durch die Familie von D._______ gefährde ihn und seine Familie konkret an Leib und Leben. Durch die Verbindung zu einflussreichen Personen der quasistaatlichen Autorität (Mitgliedschaft von D._______ bei der der Demokratischen Partei Kurdistan [DPK], vgl. das Urteil E-5748/2011 des Bundesverwaltungsgerichts E. 5.2) sei die staatliche Verfolgungsqualität der Probleme gegeben. Wie sein Aufenthalt in I._______ belege, gebe es für ihn auch keine innerstaatliche Fluchtalternative. Daher sei die angefochtene Verfügung aufzuheben, und es sei ihm aufgrund der Erfüllung der Flüchtlingseigenschaft Asyl zu gewähren.</w:t>
      </w:r>
    </w:p>
    <w:p>
      <w:r>
        <w:rPr>
          <w:b/>
        </w:rPr>
        <w:t>E. 6</w:t>
      </w:r>
    </w:p>
    <w:p>
      <w:r>
        <w:t>Nachfolgend ist im Sinne einer Gesamtwürdigung zu prüfen, ob die Vorinstanz dem Beschwerdeführer zu Recht die Gewährung von Asyl verweigerte.</w:t>
      </w:r>
    </w:p>
    <w:p>
      <w:r>
        <w:rPr>
          <w:b/>
        </w:rPr>
        <w:t>E. 6.1</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Abs. 1-3 AsylG; Entscheidungen und Mitteilungen der Schweizerischen Asylrekurskommission [EMARK] 2005 Nr. 21 E. 6.1).</w:t>
      </w:r>
    </w:p>
    <w:p>
      <w:r>
        <w:rPr>
          <w:b/>
        </w:rPr>
        <w:t>E. 6.2</w:t>
      </w:r>
    </w:p>
    <w:p>
      <w:r>
        <w:t>Der Beschwerdeführer macht eine Verfolgung durch Private, namentlich seinen Onkel D._______ und dessen Familie, geltend. Ob dieser aufgrund seiner Mitgliedschaft bei der DPK Verbindungen zu Personen der kurdischen Regierung unterhält, kann indes offenbleiben, da sich die Ausführungen des Beschwerdeführers als unglaubhaft und asylrechtlich unbeachtlich erweisen. Diesbezüglich kann auf die zutreffenden Erwägungen der Vorinstanz verwiesen werden, denen sich das Bundesverwaltungsgericht vollumfänglich anschliesst. Die Einwendungen des Beschwerdeführers sind nicht geeignet, die Einschätzung der Vorinstanz umzustossen. So trifft zwar zu, dass der angebliche Angriff durch seinen Cousin im Zeitpunkt der Befragungen bereits einige Jahre zurücklag. Dies vermag indes die unsubstanziierte und widersprüchliche Schilderung des einmaligen Vorfalls, an den sich der Beschwerdeführer genauer müsste erinnern können, nicht zu erklären. Nachdem er sich angeblich Wunden am Rücken und an der Stirn zugezogen haben soll, erscheint ausserdem als realitätsfremd, dass seine Mutter von dem Vorfall nur durch seinen Bruder C._______ erfahren haben und ihn nicht selber nach der Ursache der Verletzungen gefragt haben soll. Dass er auf Vorhalt der Aussagen seiner Mutter seine eigenen Ausführungen in Frage stellte (vgl. die vorinstanzliche Akte A17/11 F58 S. 7), nimmt seinen Vorbringen jegliche Glaubhaftigkeit, da nicht nachvollziehbar ist, warum ein (...)-jähriger Mann nicht in der Lage sein sollte, den Aussagen seiner Mutter zu widersprechen. Aufgrund des Dargelegten kann eine persönliche Verfolgung des Beschwerdeführers durch die Familie seines Onkels aufgrund der Differenzen zwischen den beiden Familien ausgeschlossen werden.</w:t>
      </w:r>
    </w:p>
    <w:p>
      <w:r>
        <w:rPr>
          <w:b/>
        </w:rPr>
        <w:t>E. 6.3</w:t>
      </w:r>
    </w:p>
    <w:p>
      <w:r>
        <w:t>Zusammenfassend erweisen sich die Einwendungen des Beschwerdeführers gegen die angefochtene Verfügung als unbehelflich und es erübrigt sich somit, auf die weiteren Ausführungen in der Rechtsmitteleingabe näher einzugehen. Das BFM hat dessen Ausführungen zu Recht als unglaubhaft qualifiziert und das Asylgesuch abgewiesen. Damit war es entgegen der impliziten Behauptung in der Beschwerdeschrift nicht gehalten, auf die Asylrelevanz der Vorbringen einzugehen. Diesbezüglich ist jedoch anzumerken, dass die angeblich erlittenen Schläge durch seinen Cousin die notwendige Intensität einer asylrelevanten Verfolgung nicht erreichen.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Der Beschwerdeführer behauptet zwar das Vorliegen eines "real risk", stützt sich dabei indes einzig auf die vorgebrachten und als unglaubhaft beurteilten Asylvorbringen, womit eine konkrete Gefahr nicht glaubhaft gemacht wird. Auch die allgemeine Menschenrechtssituation im Nordirak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In den drei kurdischen Provinzen des Nordiraks herrscht gemäss aktuelle Rechtsprechung des Bundesverwaltungsgerichts keine Situation allgemeiner Gewalt, und die dortige politische Lage ist nicht dermassen angespannt, dass eine Rückführung als generell unzumutbar betrachtet werden müsste. Die Anordnung des Wegweisungsvollzugs setzt jedoch voraus, dass die betreffende Person ursprünglich aus der Region stammt oder längere Zeit dort gelebt hat und über ein soziales Netz oder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Problematisch, wegen einer möglichen konkreten Gefährdung, kann namentlich die Rückreise für Familien mit Kindern sein, da oft weder ein ausreichendes Einkommen noch adäquater Wohnraum in Aussicht stehen. Dasselbe gilt für alleinstehende Frauen, die nicht über eine spezialisierte und auf dem dortigen Arbeitsmarkt nachgefragte Berufsbildung verfügen. Angesichts des defizitären Gesundheitssystems ist auch bei der Rückführung von kranken und betagten Personen grosse Zurückhaltung geboten. Für diese Personengruppen ist bei der Feststellung der Zumutbarkeit des Wegweisungsvollzugs grosse Zurückhaltung angebracht. Für alleinstehende, gesunde und junge kurdische Männer, die ursprünglich aus der KRG-Region stammen und dort nach wie vor über ein soziales Netz oder Parteibeziehungen verfügen, ist der Wegweisungsvollzug in der Regel zumutbar (vgl. BVGE 2008/5 E. 7.5.8 S. 72 f.).</w:t>
      </w:r>
    </w:p>
    <w:p>
      <w:r>
        <w:rPr>
          <w:b/>
        </w:rPr>
        <w:t>E. 8.4.2</w:t>
      </w:r>
    </w:p>
    <w:p>
      <w:r>
        <w:t>Im Zusammenhang mit der Frage der Zumutbarkeit des Wegweisungsvollzugs bringt der Beschwerdeführer vor, er sei noch jung, wohne zusammen mit seinen Geschwistern und den Eltern in einem Haushalt und habe im Rahmen des Familien- und Privatlebens einzig zu diesen Beziehungen. Er gehöre zur Familie, was insbesondere unter Berücksichtigung der starken Bedeutung der Familie in der kurdischen Kultur zu würdigen sei. Zudem hält er fest, er habe sich hier gut integriert. So habe er erfolgreich am befristeten Beschäftigungs- und Arbeitsintegrationsprogramm "[...]" teilgenommen und sei zur Zeit der Beschwerdeeinreichung im Rahmen eines Beschäftigungsprogramms als Küchenhilfe in einem Spital beschäftigt gewesen. Er verfüge über keine Berufsbildung und könne sich bei einer Rückkehr in den Irak nicht auf ein grosses familiäres Beziehungsnetz abstützen.</w:t>
      </w:r>
    </w:p>
    <w:p>
      <w:r>
        <w:rPr>
          <w:b/>
        </w:rPr>
        <w:t>E. 8.4.3</w:t>
      </w:r>
    </w:p>
    <w:p>
      <w:r>
        <w:t>Der aus Dohuk stammende und seit seiner Kindheit dort wohnhafte Beschwerdeführer gab anlässlich der Befragung zur Person an, er habe im Irak die Schule bis zum Abschluss der 2. Klasse der Mittelstufe besucht und während der Schulzeit ein Jahr lang als Bauschreiber gearbeitet. Ebenfalls während der Schulzeit beziehungsweise danach habe er in der (...)werkstatt seines Vaters gearbeitet (vgl. A9/9 Ziff. 8 S. 2; A17/11 F72 S. 8). Im Weiteren sagte er aus, die wirtschaftliche Situation seiner Familie sei gut gewesen, das Haus - welches sich gemäss den Angaben seiner Mutter und seines Bruders B._______ noch immer im Besitz der Familie befindet - habe über drei Zimmer verfügt und ausreichend Platz für ihn, seine Eltern und Geschwister geboten. Sein Vater sei mit seinem Verdienst zudem in der Lage gewesen, die Familie zu ernähren (vgl. A17/11 F69 ff. S. 8). Der Beschwerdeführer ist (...) Jahre alt und, soweit aus den Akten ersichtlich, gesund. Zudem verfügt er über Schulbildung und hat sowohl im Irak als auch in der Schweiz erste Arbeitserfahrungen gesammelt, welche es ihm ermöglichen werden, sich in seinem Heimatstaat eine Existenz aufzubauen. Er verfügt mit dem seiner Familie gehörenden Haus über eine gesicherte Wohnsituation und hat die Möglichkeit, gemeinsam mit seinen Familienmitgliedern, deren Beschwerden mit Urteilen gleichen Datums abgewiesen werden, nach Dohuk zurückzureisen. Dort leben neben den Verwandten väterlicherseits auch mehrere Verwandte seiner Mutter (deren Mutter sowie zehn Schwestern und zwei Brüder), was ihm die soziale Reintegration erleichtern wird. Der Vollzug der Wegweisung erweist sich daher als zumutbar. Das Bundesverwaltungsgericht spricht dem Beschwerdeführer ein Bemühen um Integration in der Schweiz nicht ab. Die fortschreitende Integration des volljährigen Beschwerdeführers erlaubt indes keine andere Beurteilung der Zumutbarkeit des Wegweisungsvollzugs. Wie dargelegt ist davon auszugehen, dass er auch in seiner Heimat, wo er den grössten Teil seines bisherigen Lebens verbracht hat, wieder wird Fuss fassen können.</w:t>
      </w:r>
    </w:p>
    <w:p>
      <w:r>
        <w:rPr>
          <w:b/>
        </w:rPr>
        <w:t>E. 8.5</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10</w:t>
      </w:r>
    </w:p>
    <w:p>
      <w:r>
        <w:t>Bei diesem Ausgang des Verfahrens sind die Kosten grundsätzlich dem unterliegenden Beschwerdeführer aufzuerlegen. Dieser beantragt die Gewährung der unentgeltlichen Rechtspflege. Gemäss Art. 65 Abs. 1 VwVG befreit die Beschwerdeinstanz eine Partei, die nicht über die erforderlichen Mittel verfügt, auf Antrag von der Bezahlung der Verfahrenskosten, sofern ihr Begehren nicht aussichtslos erscheint. Nachdem die Vorbringen des Beschwerdeführers, unbesehen der Prüfung seiner Bedürftigkeit, bereits aufgrund einer summarischen Aktenprüfung als aussichtslos zu beurteilen waren, ist das Gesuch um unentgeltliche Prozessführung abzuweisen. Die auf Fr. 600.- festzusetzenden Verfahrenskosten sind daher dem Beschwerdeführer aufzuerlegen (Art. 63 Abs. 1 VwVG; Art. 1-3 des Reglements vom 21. Februar 2008 über die Kosten und Entschädigungen vor dem Bundesverwaltungsgericht [VGKE, SR 173.320.2]). Sie sind durch den am 9. Januar 2012 geleisteten Kostenvorschuss in gleicher Höhe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