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E-6767/2006 vom 19. Oktober 2007</w:t>
      </w:r>
    </w:p>
    <w:p>
      <w:r>
        <w:t>Bundesverwaltungsgericht, 2007-10-19, FR</w:t>
      </w:r>
    </w:p>
    <w:p>
      <w:r>
        <w:rPr>
          <w:b/>
        </w:rPr>
        <w:t xml:space="preserve">Quelle: </w:t>
      </w:r>
      <w:r>
        <w:t>https://mcp.opencaselaw.ch/entscheid/bvger_E-6767_2006</w:t>
      </w:r>
    </w:p>
    <w:p>
      <w:r>
        <w:t>FR: TAF E-6767/2006 du 19 octobre 2007</w:t>
      </w:r>
    </w:p>
    <w:p>
      <w:r>
        <w:t>IT: TAF E-6767/2006 del 19 ottobre 2007</w:t>
      </w:r>
    </w:p>
    <w:p>
      <w:pPr>
        <w:pStyle w:val="Heading2"/>
      </w:pPr>
      <w:r>
        <w:t>Regeste</w:t>
      </w:r>
    </w:p>
    <w:p>
      <w:r>
        <w:t>Asile et renvoi</w:t>
      </w:r>
    </w:p>
    <w:p>
      <w:pPr>
        <w:pStyle w:val="Heading2"/>
      </w:pPr>
      <w:r>
        <w:t>Erwägungen</w:t>
      </w:r>
    </w:p>
    <w:p>
      <w:r>
        <w:rPr>
          <w:b/>
        </w:rPr>
        <w:t>E. 1.1</w:t>
      </w:r>
    </w:p>
    <w:p>
      <w:r>
        <w:t>Les recours qui sont pendants devant les commissions fédérales de recours ou d'arbitrage ou devant les services de recours des départements sont traités dès le 1er janvier 2007 par le Tribunal dans la mesure où celui-ci est compétent (art. 53 al. 2 de la loi du 17 juin 2005 sur le Tribunal administratif fédéral [LTAF, RS 173.32]).</w:t>
      </w:r>
    </w:p>
    <w:p>
      <w:r>
        <w:rPr>
          <w:b/>
        </w:rPr>
        <w:t>E. 1.2</w:t>
      </w:r>
    </w:p>
    <w:p>
      <w:r>
        <w:t>Le Tribunal statue de manière définitive sur les recours contre les décisions de l'ODM (art. 105 de la loi sur l'asile du 26 juin 1998 [LAsi, RS 142.31] et art. 31 à 34 LTAF; art. 83 let. d ch. 1 de la loi du 17 juin 2005 sur le Tribunal fédéral [LTF, RS 173.110]).</w:t>
      </w:r>
    </w:p>
    <w:p>
      <w:r>
        <w:rPr>
          <w:b/>
        </w:rPr>
        <w:t>E. 1.3</w:t>
      </w:r>
    </w:p>
    <w:p>
      <w:r>
        <w:t>Le nouveau droit de procédure s'applique (art. 53 al. 2 LTAF dernière phr., art. 37 LTAF).</w:t>
      </w:r>
    </w:p>
    <w:p>
      <w:r>
        <w:rPr>
          <w:b/>
        </w:rPr>
        <w:t>E. 2</w:t>
      </w:r>
    </w:p>
    <w:p>
      <w:r>
        <w:t>L'intéressé a qualité pour recourir (art. 48 al. 1 de la loi fédérale du 20 décembre 1968 sur la procédure administrative; [PA, RS 172.021]) et son recours, présenté dans la forme (art. 52 PA) ainsi que le délai légal (art. 50 al. 1 PA), est recevable.</w:t>
      </w:r>
    </w:p>
    <w:p>
      <w:r>
        <w:rPr>
          <w:b/>
        </w:rPr>
        <w:t>E. 3.1</w:t>
      </w:r>
    </w:p>
    <w:p>
      <w:r>
        <w:t>En vertu de l'art. 2 al. 1 LAsi, la Suisse accorde l'asile aux réfugiés sur demande, conformément aux dispositions de la loi. Aux termes de l'art. 3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(al. 1). Sont notamment considérées comme de sérieux préjudices la mise en danger de la vie, de l'intégrité corporelle ou de la liberté, de même que les mesures qui entraînent une pression psychique insupportable (al. 2, 1ère phr.). Il y a lieu de tenir compte des motifs de fuite spécifiques aux femmes (al. 2, 2ème phr.).</w:t>
      </w:r>
    </w:p>
    <w:p>
      <w:r>
        <w:rPr>
          <w:b/>
        </w:rPr>
        <w:t>E. 3.2</w:t>
      </w:r>
    </w:p>
    <w:p>
      <w:r>
        <w:t>Selon la jurisprudence de la Commission publiée dans Jurisprudence et Informations [JICRA] 1996 no 34 (consid. 3, p. 316s.), qui est toujours d'actualité, chaque Etat a légitimement le droit de prendre des mesures d'intérêt public visant à assurer le maintien ou le rétablissement de la paix et de l'ordre public, ainsi que la protection de ses citoyens, de ses institutions et de leurs biens. Ces mesures sont susceptibles d'atteindre un individu dans sa vie, son intégrité corporelle ou sa liberté, sans que pour autant elles soient considérées comme déterminantes en matière d'asile. Elles deviennent toutefois illégitimes lorsque l'Etat intervient à l'encontre d'une personne, pour des raisons non plus d'intérêt public, mais liées à la race, à la religion, à la nationalité, à l'appartenance à un groupe social ou aux opinions politiques de cette dernière. En présence de ces deux catégories de motifs, la persécution, en tant qu'elle répond aux autres conditions de l'article 3 LA, n'existe que si les motifs illégitimes l'emportent sur les motifs légitimes. Il faut que, dans le cas concret, les mesures étatiques apparaissent objectivement - au vu de l'ensemble des circonstances - disproportionnées par rapport aux buts d'intérêt public poursuivis, et inspirées par des considérations politiques ou analogue. La condamnation (non exécutée) ou la poursuite pénale est pertinente en matière d'asile lorsque l'Etat admet clairement qu'il cherche à atteindre la personne concernée pour des motifs d'ordre politique ou analogue, ou qu'il lui impute pour les mêmes motifs un délit qu'elle n'a pas commis, ou encore qu'il aggrave la situation de l'auteur du délit de droit commun pour des motifs déterminants en matière d'asile.</w:t>
      </w:r>
    </w:p>
    <w:p>
      <w:r>
        <w:rPr>
          <w:b/>
        </w:rPr>
        <w:t>E. 4</w:t>
      </w:r>
    </w:p>
    <w:p>
      <w:r>
        <w:t>En l'occurrence, le recourant n'a avancé aucun argument pertinent ni n'a fourni de moyen de preuve propres à infirmer les considérants de la décision entreprise (cf. let. B ci-dessus). Il n'a au demeurant apporté aucun élément attestant l'ouverture d'une poursuite pénale à son encontre au Cameroun (cf. consid. 7.1 ci-dessous, 2ème par.) Aussi est-ce à juste titre que l'ODM lui a refusé la qualité de réfugié ainsi que l'asile. Dès lors, le recours doit être rejeté et la décision querellée confirmée sur ces deux points.</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Selon l'art. 32 de l'ordonnance 1 sur l'asile relative à la procédure du 11 août 1999 (OA 1, RS 142.311), le renvoi ne peut être prononcé lorsque le requérant d'asile dispose d'une autorisation de séjour ou d'établissement valable, ou qu'il fait l'objet d'une décision d'extradition ou d'une décision de renvoi conformément à l'art. 121 de la Constitution fédérale du 18 avril 1999 (Cst., RS 101).</w:t>
      </w:r>
    </w:p>
    <w:p>
      <w:r>
        <w:rPr>
          <w:b/>
        </w:rPr>
        <w:t>E. 5.2</w:t>
      </w:r>
    </w:p>
    <w:p>
      <w:r>
        <w:t>Aucune exception à la règle générale du renvoi n'étant in casu réalisée, le Tribunal confirme le renvoi prononcé par l'ODM.</w:t>
      </w:r>
    </w:p>
    <w:p>
      <w:r>
        <w:rPr>
          <w:b/>
        </w:rPr>
        <w:t>E. 6</w:t>
      </w:r>
    </w:p>
    <w:p>
      <w:r>
        <w:t>En vertu de l'art. 44 al. 2 LAsi, si l'exécution du renvoi n'est pas possible, est illicite ou ne peut raisonnablement être exigée (art. 14a al. 2, al. 3, resp. al. 4 de la loi fédérale sur les étrangers; LSEE, RS 142.20), l'ODM règle les conditions de résidence conformément aux dispositions de la LSEE relatives à l'admission provisoire (art. 14a al. 1 LSEE).</w:t>
      </w:r>
    </w:p>
    <w:p>
      <w:r>
        <w:rPr>
          <w:b/>
        </w:rPr>
        <w:t>E. 7.1</w:t>
      </w:r>
    </w:p>
    <w:p>
      <w:r>
        <w:t>L'exécution n'est pas licite lorsque le renvoi de l'étranger dans son Etat d'origine ou de provenance ou dans un Etat tiers est contraire aux engagements de la Suisse relevant du droit international (art. 14a al. 3 LSEE).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En l'espèce, A._______ n'a apporté aucun élément rendant hautement probable qu'une procédure pénale liée aux problèmes prétendument vécus avant son départ (cf. let. A ci-dessus) aurait été ou serait encore aujourd'hui ouverte contre lui par les autorités de son pays. Il n'a d'ailleurs pas allégué que la police camerounaise avait interrogé ses proches après sa fuite en Europe, ce qu'elle n'aurait pas manqué de faire si elle avait été à sa recherche. Au surplus, les événements censés avoir abouti à l'emprisonnement allégué du recourant paraissent peu vraisemblables. A titre d'exemples, le Tribunal relève que ce dernier ignore la peine encourue en cas de trafic d'enfants et qu'il s'est révélé incapable d'indiquer la maladie pour laquelle il aurait été traité à l'hôpital central de Yaoundé (cf. pv d'audition du 29 janvier 2003, p. 7s., réponses aux questions no 53 et 58). L'on comprend de surcroît mal pourquoi les proches de l'intéressé et plus particulièrement son grand frère qui aurait soudoyé le garde de l'hôpital ainsi que les infirmiers (cf. pv d'audition sommaire, p. 5) n'aient, eux, pas recouru aux services d'un avocat pour l'assister durant sa détention alléguée (voir à ce propos le pv d'audition du 29 janvier 2003, p. 7, réponses aux questions no 50s.). Dans ces conditions, l'exécution du renvoi du recourant au Cameroun s'avère conforme à la loi.</w:t>
      </w:r>
    </w:p>
    <w:p>
      <w:r>
        <w:rPr>
          <w:b/>
        </w:rPr>
        <w:t>E. 7.2</w:t>
      </w:r>
    </w:p>
    <w:p>
      <w:r>
        <w:t>Selon l'art. 14a al. 4 LSEE, l'exécution du renvoi ne peut notamment pas être raisonnablement exigée si elle implique la mise en danger concrète de l'étranger (voir notamment JICRA 1999 n°13 p. 94ss ; 1999 n°8 consid. 7d p. 50 ; 1998 n°22 p. 191 ; 1996 n°23 consid. 5 p. 239 ; 1996 n° 20 consid. 8a et b p. 200 ss). Cette disposition vise non seulement les personnes qui, sans être individuellement victimes de persécutions, tentent d'échapper aux conséquences de guerres civiles, de tensions, de répressions ou à d'autres atteintes graves et généralisées aux droits de l'homme mais aussi les personnes pour lesquelles un retour reviendrait à les mettre concrètement en danger, notamment parce qu'elles ne pourraient plus recevoir les soins dont elles ont besoin. Le Tribunal rappelle par ailleurs que lorsqu'il en va de requérants atteints dans leur santé, l'exécution de leur renvoi ne devient inexigible qu'à partir du moment où, en raison de l'impossibilité d'obtenir des soins essentiels dans leur pays d'origine, leur état de santé se dégraderait très rapidement, au point de conduire, d'une manière certaine, à la mise en danger concrète de leur intégrité physique ou psychique (JICRA 2003 n° 24 p. 157ss). En revanche, l'art. 14a al. 4 LSEE ne saurait faire échec à une décision de renvoi au simple motif que l'infrastructure hospitalière et le savoir-faire médical prévalant en Suisse correspondent à un standard élevé non accessible dans le pays d'origine (JICRA 2003 n° 24 précitée et 1993 n°38, p. 274 ss). En l'occurrence, les problèmes de santé notamment psychiques, tels que décrits dans l'attestation médicale du 12 mars 2007, sont de gravité moyenne et ne constituent donc pas un obstacle à l'exécution du renvoi de A._______ au Cameroun. Preuve en est, d'une part, que le bilan complémentaire de santé organique n'a mis en évidence aucun dysfonctionnement majeur (cf. attestation précitée, p. 2). D'autre part, les informations contenues dans le système d'enregistrement automatisé des personnes (AUPER ; cf. art. 1 al. 1 let. a OA 3) révèlent qu'entre le 1er juillet et le 2 août 2003, le recourant a été employé d'une entreprise de nettoyage, et qu'à partir du 4 décembre 2003, il a travaillé successivement pour une société de travail intérimaire puis pour une entreprise de produits hospitaliers au service de laquelle il collabore toujours encore. Enfin, l'intéressé, qui est jeune, pourra compter en particulier sur l'appui de ses proches au Cameroun (cf. pv d'audition sommaire, p. 2, ch. 12). Dans ces circonstances, Tribunal estime que l'exécution du renvoi de A._______ ne l'expose à aucun danger concret au sens de l'art. 14a al. 4 LSEE.</w:t>
      </w:r>
    </w:p>
    <w:p>
      <w:r>
        <w:rPr>
          <w:b/>
        </w:rPr>
        <w:t>E. 7.3</w:t>
      </w:r>
    </w:p>
    <w:p>
      <w:r>
        <w:t>L'exécution n'est pas possible lorsque l'étranger ne peut quitter la Suisse, ni être renvoyé, ni dans son Etat d'origine ou de provenance, ni dans un Etat tiers (art. 14a al. 2 LSEE). En l'espèce, la mesure précitée est possible et l'intéressé tenu de collaborer à l'obtention de documents idoines lui permettant de quitter la Suisse (art. 8 al. 4 LAsi).</w:t>
      </w:r>
    </w:p>
    <w:p>
      <w:r>
        <w:rPr>
          <w:b/>
        </w:rPr>
        <w:t>E. 8</w:t>
      </w:r>
    </w:p>
    <w:p>
      <w:r>
        <w:t>Au regard de ce qui précède, c'est également à bon droit que l'autorité intimée a prononcé le renvoi et l'exécution de cette mesure.</w:t>
      </w:r>
    </w:p>
    <w:p>
      <w:r>
        <w:rPr>
          <w:b/>
        </w:rPr>
        <w:t>E. 9</w:t>
      </w:r>
    </w:p>
    <w:p>
      <w:r>
        <w:t>En définitive, le recours doit être rejeté.</w:t>
      </w:r>
    </w:p>
    <w:p>
      <w:r>
        <w:rPr>
          <w:b/>
        </w:rPr>
        <w:t>E. 10.1</w:t>
      </w:r>
    </w:p>
    <w:p>
      <w:r>
        <w:t>La demande d'assistance judiciaire partielle doit elle aussi être rejetée, dès lors qu'en raison notamment des activités professionnelles de l'intéressé (cf. consid. 7.2, dernier paragraphe ci-dessus), l'indigence de ce dernier n'est pas vraisemblable (art. 65 al. 1 PA).</w:t>
      </w:r>
    </w:p>
    <w:p>
      <w:r>
        <w:rPr>
          <w:b/>
        </w:rPr>
        <w:t>E. 10.2</w:t>
      </w:r>
    </w:p>
    <w:p>
      <w:r>
        <w:t>Vu l'issue de la cause, les frais judiciaires, s'élevant à 600 francs (art. 3 let. b du règlement du 11 décembre 2006 concernant les frais, dépens et indemnités fixés par le Tribunal administratif fédéral, FITAF, RS 173.320.2), sont mis à la charge de l'intéressé (art. 63 al. 1 PA, 1ère phr.).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