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E-6766/2011 vom 30. Mai 2013</w:t>
      </w:r>
    </w:p>
    <w:p>
      <w:r>
        <w:t>Bundesverwaltungsgericht, 2013-05-30, DE</w:t>
      </w:r>
    </w:p>
    <w:p>
      <w:r>
        <w:rPr>
          <w:b/>
        </w:rPr>
        <w:t xml:space="preserve">Quelle: </w:t>
      </w:r>
      <w:r>
        <w:t>https://mcp.opencaselaw.ch/entscheid/bvger_E-6766_2011</w:t>
      </w:r>
    </w:p>
    <w:p>
      <w:r>
        <w:t>FR: TAF E-6766/2011 du 30 mai 2013</w:t>
      </w:r>
    </w:p>
    <w:p>
      <w:r>
        <w:t>IT: TAF E-6766/2011 del 30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1.4</w:t>
      </w:r>
    </w:p>
    <w:p>
      <w:r>
        <w:t>Dem Begehren um Verfahrensvereinigung wird insofern nachgekommen, als mit Urteilen gleichen Datums auch über die Beschwerden der übrigen Familienmitglieder befunden wird.</w:t>
      </w:r>
    </w:p>
    <w:p>
      <w:r>
        <w:rPr>
          <w:b/>
        </w:rPr>
        <w:t>E. 1.5</w:t>
      </w:r>
    </w:p>
    <w:p>
      <w:r>
        <w:t>Soweit der Beschwerdeführer beantragt hat, es sei ihm Gelegenheit zur Ergänzung der Beschwerdeschrift nach Gewährung der Einsicht in die Akten der Eltern zu gewähren, ist auf dieses Begehren nicht mehr einzugehen, da dem Rechtvertreter, der alle Mitglieder der Familie vertritt, die Akten am 16. Dezember 2011 von der Vorinstanz zugestellt worden sind und in der Zwischenzeit genügend Zeit bestanden hat, allfällige Beschwerdeergänzungen vorzubringen.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der angefochtenen Verfügung zunächst fest, dass sie die Vorbringen der Eltern des Beschwerdeführers und dessen Bruder C._______ im Zusammenhang mit den Übergriffen durch D._______ im Verfahren N (...) als unglaubhaft qualifiziert habe. Weiter begründete sie die Verfügung im Wesentlichen mit der Widersprüchlichkeit und Substanzlosigkeit der Vorbringen des Beschwerdeführers. So habe dieser anlässlich der Befragung zur Person die Frage, ob ihm persönlich jemals etwas zugestossen sei, explizit verneint. Bei der Anhörung habe er dagegen ausgeführt, er sei im Zeitraum zwischen 2006 und 2008 heftig (von seinen Cousins) geschlagen worden. Seine diesbezüglichen Schilderungen seien indes trotz wiederholter Aufforderung, detailliert zu berichten, oberflächlich geblieben und würden nicht den Eindruck von persönlich Erlebtem vermitteln. Auch die Angaben zu den geltend gemachten Übergriffen auf seine Mutter seien ausnahmslos vage ausgefallen, und die Fragen dazu habe er ausweichend beantwortet. Zudem habe er hinsichtlich der Übergriffe auf seinen Vater weder in zeitlicher noch in sachlicher Hinsicht etwas Konkretes berichtet; seine Ausführungen würden sich darauf beschränken, dass seinem Vater ein Zahn ausgeschlagen worden sei. Ferner habe der Beschwerdeführer bei der Befragung zur Person ausgesagt, dass sein Cousin seinem Grossvater zwei oder drei Monate vor der Ausreise ins Auge geschossen habe. Anlässlich der Anhörung habe er hingegen vorgebracht, dieser Vorfall habe sich ereignet, als er sich mit seiner Familie bereits in Griechenland aufgehalten habe; sein Vater habe von einem Bekannten namens H._______ telefonisch davon erfahren. Schliesslich würden auch die Altersangaben des Beschwerdeführers bezüglich seiner Schwester E._______ Widersprüche aufweisen. So habe er vorgebracht, diese sei ein oder zwei Jahre älter als er selbst, und man habe sie um drei Jahre "älter gemacht", damit sie habe heiraten dürfen. Im Widerspruch dazu habe er sodann ausgeführt, E._______ sei nach dem Abändern ihres Geburtsdatums auf den Dokumenten mit dem Jahrgang (...) (also dem Jahrgang des Beschwerdeführers) aufgeführt worden. Aufgrund des Dargelegten stehe somit fest, dass es sich bei den Vorbringen des Beschwerdeführers um eine erfundene Geschichte handle. Insgesamt würden die Vorbringen den Anforderungen an die Glaubhaftigkeit nicht standhalten, so dass deren Asylrelevanz nicht geprüft werden müsse.</w:t>
      </w:r>
    </w:p>
    <w:p>
      <w:r>
        <w:rPr>
          <w:b/>
        </w:rPr>
        <w:t>E. 5.2</w:t>
      </w:r>
    </w:p>
    <w:p>
      <w:r>
        <w:t>Dagegen wendet der Beschwerdeführer in seiner Beschwerdeschrift sowie mit Beschwerdeergänzung vom 23. Dezember 2011 insbesondere ein, die vermeintlichen Widersprüche hinsichtlich der Übergriffe durch D._______ und dessen Söhne auf ihn, seine Mutter und seinen Vater liessen sich dadurch erklären, dass diese Geschehnisse mehrere Jahre zurückliegen würden und mehrmals erfolgt seien. Anlässlich der Befragung zur Person sei ihm zudem keine Gelegenheit gegeben worden, das Erlebte so detailliert wie bei der einlässlichen Anhörung zu schildern. Dass er bei der Erstbefragung gesagt habe, ihm persönlich sei nichts zugestossen, sei ein Missverständnis. Er habe bereits bei der Anhörung erklärt, dass er die damalige Frage sehr wahrscheinlich falsch verstanden habe, indem er gedacht habe, er würde nur nach den Übergriffen durch seinen Onkel und nicht auch nach solchen durch seine Cousins gefragt. Dass er die Übergriffe auf seine Mutter und seinen Vater nicht detailliert schildern könne, sei verständlich, da er diese nicht selber erlebt habe, sondern ihm lediglich davon berichtet worden sei. Unter Berücksichtigung seines jugendlichen Alters habe er die familiären Probleme relativ ausführlich schildern können. Die Geschehnisse um seinen Grossvater und dessen Auge habe er ebenfalls nur von seinen Vater her gekannt, welcher die Geschichte aber auch nur vom Hörensagen her kenne; dieser habe in Griechenland davon erfahren, nachdem H._______ dessen Vater angerufen habe. Es sei daher nicht erstaunlich, dass er (Beschwerdeführer) sich nicht genau daran erinnern könne, wie sich dies zugetragen habe. Dies treffe auch auf seine Ausführungen hinsichtlich des Alters seiner Schwester zu. Daten hätten in der kurdischen Kultur nicht dieselbe Bedeutung wie in Westeuropa. Vom "Ältermachen" seiner Schwester habe er nur von seinen Eltern erfahren; auch diese hätten das Geburtsdatum von E._______ nicht gekannt. Überdies habe D._______ (und hätten nicht seine Eltern) die Altersänderung vornehmen lassen. Er habe nur gewusst, dass seine Schwester ein oder zwei Jahre älter sei als er, was er auch bereits zu Beginn ausgeführt habe. Wie sich mittlerweile auf telefonische Nachfrage bei E._______ hin herausgestellt habe, sei sie (...) geboren worden; daher treffe seine Aussage zu. Die Einschätzung des BFM stütze sich durchwegs auf unhaltbare Argumente und Behauptungen. Auch setze sich dieses mit der zweifellos gegebenen Asylrelevanz seiner Vorbringen nicht auseinander. Die drohende Verfolgung durch die Familie von D._______ gefährde ihn und seine Familie konkret an Leib und Leben. Durch die Verbindung zu einflussreichen Personen der quasistaatlichen Autorität (Mitgliedschaft von D._______ bei der der Demokratischen Partei Kurdistan [DPK], vgl. das Urteil E-5748/2011 des Bundesverwaltungsgerichts E. 5.2) sei die staatliche Verfolgungsqualität der Probleme gegeben. Wie sein Aufenthalt in I._______ belege, gebe es für ihn keine innerstaatliche Fluchtalternative. Daher sei die angefochtene Verfügung aufzuheben, und es sei ihm aufgrund der Erfüllung der Flüchtlingseigenschaft Asyl zu gewähren.</w:t>
      </w:r>
    </w:p>
    <w:p>
      <w:r>
        <w:rPr>
          <w:b/>
        </w:rPr>
        <w:t>E. 6</w:t>
      </w:r>
    </w:p>
    <w:p>
      <w:r>
        <w:t>Nachfolgend ist im Sinne einer Gesamtwürdigung zu prüfen, ob die Vorinstanz dem Beschwerdeführer zu Recht die Gewährung von Asyl verweigerte.</w:t>
      </w:r>
    </w:p>
    <w:p>
      <w:r>
        <w:rPr>
          <w:b/>
        </w:rPr>
        <w:t>E. 6.1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1-3 AsylG).</w:t>
      </w:r>
    </w:p>
    <w:p>
      <w:r>
        <w:rPr>
          <w:b/>
        </w:rPr>
        <w:t>E. 6.2</w:t>
      </w:r>
    </w:p>
    <w:p>
      <w:r>
        <w:t>Der Beschwerdeführer macht eine Verfolgung durch Private, namentlich seinen Onkel D._______ und dessen Familie, geltend. Ob dieser aufgrund seiner Mitgliedschaft bei der DPK Verbindungen zu Personen der kurdischen Regierung unterhält, kann indes offenbleiben, da sich die Ausführungen des Beschwerdeführers als unglaubhaft und asylrechtlich unbeachtlich erweisen. Diesbezüglich kann weitgehend auf die zutreffenden Erwägungen der Vorinstanz verwiesen werden, denen sich das Bundesverwaltungsgericht - vorbehältlich der nachfolgenden Ausführungen - anschliesst. Die Einwendungen des Beschwerdeführers sind nicht geeignet, die Einschätzung der Vorinstanz umzustossen. So vermag er mit der Berufung auf den Zeitablauf nicht überzeugend zu erklären, dass er anlässlich der Erstbefragung keine persönliche Bedrohung erwähnte, bei der Anhörung hingegen angab, mehrfach von seinen Cousins geschlagen worden zu sein. Auch die Erklärung, er habe die Frage anlässlich der Befragung zur Person hinsichtlich ihn betreffende Übergriffe missverstanden, erweist sich aufgrund der klaren Fragestellung ("A lei personalmente è successo qualcosa?", vorinstanzliche Akten A1/9 F 15 S. 5) und der ebenso klaren Antwort des Beschwerdeführers ("No, contro di me non e stato fatto nulla", A1/9 F 15 S. 5) als haltlos. Die Schilderungen dieser Übergriffe erscheinen überdies als oberflächlich; der Beschwerdeführer führte diesbezüglich lediglich aus, er sei zwischen 2006 und 2008 einmal heftig durch seinen Cousin und dessen Freunde mit Füssen, Händen und Fäusten geschlagen und mehrmals verbal angegriffen und beschimpft worden (vgl. A25/15 F17 ff. S. 5 f.). Dass der Beschwerdeführer die angeblich gegen seine Eltern erfolgten Übergriffe (Schlagen der Mutter, Herausschlagen eines Zahns beim Vater) nicht detailliert beschreiben konnte, erscheint angesichts seines Wissens aus zweiter Hand verständlich, wobei zumindest eine ungefähre Angabe darüber zu erwarten gewesen wäre, in welchem Zeitpunkt seinem Vater der Zahn ausgeschlagen worden war. Die im Zusammenhang mit der Belästigung seiner Eltern erfolgte Berufung auf sein jugendliches Alter schlägt hingegen fehl; zur Zeit des angeblichen Übergriffs durch D._______ auf seine Mutter war der Beschwerdeführer bereits (...) Jahre alt. Nicht erklärbar sind schliesslich die massiven Widersprüche in den Aussagen des Beschwerdeführers betreffend die Verletzung seines Grossvaters und das Alter seiner Schwester E._______. Einerseits bezeichnete er den Schuss ins Auge seines Grossvaters durch seinen Cousin als den zentralen Ausreisegrund (vgl. A1/9 Ziff. 15 S. 5), andererseits erwähnte er dieses Ereignis bei der freien Erzählung zu den Asylgründen anlässlich der eingehenden Anhörung nicht, sondern legte auf Nachfrage dar, er wisse nicht, wann sich dieser Vorfall ereignet habe; sein Vater sei davon in Griechenland in Kenntnis gesetzt worden (vgl. A25/15 F88 ff. S. 11). Zudem führte der Beschwerdeführer bei der Anhörung aus, seine Schwester E._______ sei ein oder zwei Jahre jünger (und nicht, wie das BFM fälschlicherweise ausführte, älter) als er und für die Heirat um drei Jahre älter gemacht worden, so dass in den Dokumenten das Jahr (...) aufgeführt gewesen sei (vgl. A25/15 F61 ff. S. 9 und F80 S. 10). Diese Aussagen stehen sowohl untereinander als auch zum eingereichten Personalausweis, wonach E._______ am (...) geboren wurde, im Widerspruch. Auch auf Beschwerdeebene verstrickt sich der Beschwerdeführer diesbezüglich weiter in einen Widerspruch und behauptet, er habe von Beginn weg gesagt, E._______ sei älter als er, was aufgrund ihres nachgewiesenen Jahrgangs (...) nun feststehe. Aufgrund der dargelegten, teilweise gravierenden Ungereimtheiten in den Vorbringen des Beschwerdeführers kann eine persönliche Bedrohung seiner Person durch die Familie seines Onkels ausgeschlossen werden.</w:t>
      </w:r>
    </w:p>
    <w:p>
      <w:r>
        <w:rPr>
          <w:b/>
        </w:rPr>
        <w:t>E. 6.3</w:t>
      </w:r>
    </w:p>
    <w:p>
      <w:r>
        <w:t>Zusammenfassend erweisen sich die Einwendungen des Beschwerdeführers gegen die angefochtene Verfügung als unbehelflich, und es erübrigt sich auf die weiteren Ausführungen in der Beschwerde einzugehen. Das BFM hat die Ausführungen des Beschwerdeführers zu Recht als unglaubhaft qualifiziert und dessen Asylgesuch abgewiesen. Damit war es entgegen der impliziten Behauptung in der Beschwerdeschrift nicht gehalten, auf die Asylrelevanz der Vorbringen einzugehen. Diesbezüglich ist anzumerken, dass die angeblich durch den Beschwerdeführer erlittenen Schläge und Verletzungen die notwendige Intensität (vgl. Art. 3 AsylG) einer asylrelevanten Verfolgung ohnehin nicht erreichen.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Beschwerdeführer behauptet zwar das Vorliegen eines "real risk", stützt sich dabei indes einzig implizit auf die vorgebrachten und als unglaubhaft beurteilten Asylvorbringen, womit eine konkrete Gefahr nicht glaubhaft gemacht wird.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den drei kurdischen Provinzen des Nordiraks herrscht gemäss aktueller Rechtsprechung des Bundesverwaltungsgerichts keine Situation allgemeiner Gewalt, und die dortige politische Lage ist nicht dermassen angespannt, dass eine Rückführung als generell unzumutbar betrachtet werden müsste. Die Anordnung des Wegweisungsvollzugs setzt jedoch voraus, dass die betreffende Person ursprünglich aus der Region stammt oder längere Zeit dort gelebt hat und über ein soziales Netz oder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namentlich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Angesichts des defizitären Gesundheitssystems ist auch bei der Rückführung von kranken und betagten Personen grosse Zurückhaltung geboten. Für diese Personengruppen ist bei der Feststellung der Zumutbarkeit des Wegweisungsvollzugs grosse Zurückhaltung angebracht. Für alleinstehende, gesunde und junge kurdische Männer, die ursprünglich aus der KRG-Region stammen und dort nach wie vor über ein soziales Netz oder Parteibeziehungen verfügen, ist der Wegweisungsvollzug in der Regel zumutbar (vgl. BVGE 2008/5 E. 7.5.8 S. 72 f.).</w:t>
      </w:r>
    </w:p>
    <w:p>
      <w:r>
        <w:rPr>
          <w:b/>
        </w:rPr>
        <w:t>E. 8.4.2</w:t>
      </w:r>
    </w:p>
    <w:p>
      <w:r>
        <w:t>Im Zusammenhang mit der Frage der Zumutbarkeit des Wegweisungsvollzugs bringt der Beschwerdeführer vor, er sei noch jung und wohne zusammen mit seinen Eltern und Geschwistern in einem Haushalt und pflege im Rahmen des Familien- und Privatlebens einzig zu ihnen Kontakt. Er gehöre zur Familie, was unter Berücksichtigung der starken Bedeutung der Familie in der kurdischen Kultur zu würdigen sei. Daneben sei er Mitglied einer Theatergruppe und habe sich in herausragender Weise in die hiesigen Verhältnisse eingegliedert. Davon würden namentlich die zahlreichen Referenzschreiben zeugen, aus welchen seine fortgeschrittenen Deutschkenntnisse, sein starker Integrationswille und seine Freude am Leben in der Schweiz hervorgehen würden. Auch das BFM habe im Rahmen der eingehenden Anhörung seine überdurchschnittlichen Deutsch­kenntnisse bemerkt. Vom 28. März 2011 bis zum 30. Oktober 2011 sei er im Rahmen eines Arbeits- und Integrationsprogramms mit einem 100%-Pensum bei "(...)" beschäftigt gewesen, wo er sich durch seine gute Auffassungsgabe, Eigenverantwortung und Teamfähigkeit ausgezeichnet habe. Zur Zeit der Beschwerdeeinreichung sei er im Rahmen eines Beschäftigungsprogramms als Küchenhilfe in einem Spital beschäftigt gewesen.</w:t>
      </w:r>
    </w:p>
    <w:p>
      <w:r>
        <w:rPr>
          <w:b/>
        </w:rPr>
        <w:t>E. 8.4.3</w:t>
      </w:r>
    </w:p>
    <w:p>
      <w:r>
        <w:t>Der aus Dohuk stammende und seit seiner Kindheit dort wohnhafte Beschwerdeführer gab anlässlich der Befragung zur Person an, er habe die Schule im ersten Jahr des Gymnasiums verlassen und danach bis zur Ausreise, insgesamt während vier bis fünf Jahren, in einer (...)fabrik gearbeitet (vgl. A1/9 Ziff. 8 S. 2). Zur Finanzierung der Ausreise habe seine Familie das Geschäft seines Vaters verkauft. Das Haus und das Land der Familie würden sich indes noch immer in ihrem Besitz befinden (vgl. A1/9 Ziff. 15 S. 6). Der Beschwerdeführer ist (...) Jahre alt und mangels gegenteiliger Hinweise in den Akten gesund. Es ist ihm daher zuzumuten, in seinen Heimatstaat zurückzukehren und sich wieder eine Existenz aufzubauen, wobei ihm seine Arbeitserfahrung im Irak und allenfalls auch jene in der Schweiz helfen dürfte. Nachdem die Beschwerden seiner in der Schweiz lebenden Familienmitglieder mit Urteilen gleichen Datums abgewiesen werden (vgl. E-6748/2011 sowie E-6767/2011), hat der Beschwerdeführer ausserdem die Möglichkeit, gemeinsam mit diesen zurück nach Dohuk zu reisen, wo sie auf ihre vorherige Wohnsituation zurückgreifen können. Zudem ist davon auszugehen, dass der Beschwerdeführer bei der Rückkehr in seinen Heimatstaat auf familiären Rückhalt durch seine zahlreichen Verwandten mütterlicherseits (Grossmutter, zehn Tanten und zwei Onkel) zahlen kann, welche ihm die soziale Reintegration erleichtern werden. Der Vollzug der Wegweisung erweist sich daher als zumutbar. Das Bundesverwaltungsgericht spricht dem Beschwerdeführer ein ernsthaftes Bemühen um Integration in der Schweiz nicht ab. Diese fortschreitende Integration des bereits bei der Ausreise aus dem Irak volljährigen Beschwerdeführers erlaubt indes keine andere Beurteilung der Zumutbarkeit des Wegweisungsvollzugs. Wie dargelegt ist davon auszugehen, er in seinem Heimatstaat, in dem er den grössten Teil seines bisherigen Lebens verbracht hat, wieder Fuss fassen können wird.</w:t>
      </w:r>
    </w:p>
    <w:p>
      <w:r>
        <w:rPr>
          <w:b/>
        </w:rPr>
        <w:t>E. 8.5</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sind die Kosten grundsätzlich dem unterliegenden Beschwerdeführer aufzuerlegen. Dieser beantragt die Gewährung der unentgeltlichen Rechtspflege. Gemäss Art. 65 Abs. 1 VwVG befreit die Beschwerdeinstanz eine Partei, die nicht über die erforderlichen Mittel verfügt, auf Antrag von der Bezahlung der Verfahrenskosten, sofern ihr Begehren nicht aussichtslos erscheint. Nachdem die Vorbringen des Beschwerdeführers, unbesehen der Prüfung seiner Bedürftigkeit, bereits aufgrund einer summarischen Aktenprüfung als aussichtslos zu beurteilen waren, ist das Gesuch um Gewährung der unentgeltlichen Prozessführung abzuweisen. Die auf Fr. 600.- festzusetzenden Verfahrenskosten sind daher dem Beschwerdeführer aufzuerlegen (Art. 63 Abs. 1 VwVG; Art. 1-3 des Reglements vom 21. Februar 2008 über die Kosten und Entschädigungen vor dem Bundesverwaltungsgericht [VGKE, SR 173.320.2]). Sie sind durch den am 9. Januar 2012 geleisteten Kostenvorschuss in gleicher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