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E-6765/2007 vom 9. Mai 2011</w:t>
      </w:r>
    </w:p>
    <w:p>
      <w:r>
        <w:t>Bundesverwaltungsgericht, 2011-05-09, DE</w:t>
      </w:r>
    </w:p>
    <w:p>
      <w:r>
        <w:rPr>
          <w:b/>
        </w:rPr>
        <w:t xml:space="preserve">Quelle: </w:t>
      </w:r>
      <w:r>
        <w:t>https://mcp.opencaselaw.ch/entscheid/bvger_E-6765_2007</w:t>
      </w:r>
    </w:p>
    <w:p>
      <w:r>
        <w:t>FR: TAF E-6765/2007 du 9 mai 2011</w:t>
      </w:r>
    </w:p>
    <w:p>
      <w:r>
        <w:t>IT: TAF E-6765/2007 del 9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(Art. 37 VGG i.V.m. Art. 50 Abs. 1 und Art. 52 VwVG). Der Beschwerdeführer ist durch die angefochtene Verfügung be­sonders berührt und hat ein schutzwürdi­ges Interesse an deren Aufhebung beziehungsweise Änderung; er ist da­her zur Einreichung der Beschwerde legitimiert (Art. 105 AsylG,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Kein Asyl wird Flüchtlingen gewährt, welche die Flüchtlingseigenschaft auf­grund subjektiver Nachtfluchtgründe erfüllen (Art. 54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würdigte in ihrer Verfügung vom 6. September 2007 die Asylvorbringen des Beschwerdeführers als nicht asylrelevant, wes­halb auf die zahlreichen Ungereimtheiten in den Ausführungen des Be­schwer­de­führers ohnehin nicht einzugehen sei. Zur Be­gründung führte sie aus, die Festnahme des Beschwerdeführers im Jahre 2002 respektive die Haftentlassung am (...) Dezember 2004 habe im Zeitpunkt seiner Aus­reise bereits über ein Jahr zu­rückgelegen und könne deshalb nicht mehr als Anlass für diese angese­hen werden. Gemäss seinen zu Protokoll gege­benen Aussagen habe er von den Behörden ein Papier erhalten, wo­nach seine Strafe beendet sei; er habe daraufhin - unter der Bedingung, dass er künftig keine solchen Äus­se­rungen mehr von sich gebe - nach Hause zurückkehren kön­nen (vgl. A21/18 S. 13). Den Akten seien keine konkreten Anhaltspunkte dafür zu entneh­men, dass er nach seiner Freilas­sung asylrelevante Nachteile erlitten habe oder ihm solche gedroht hätten, auch wenn er sich einge­schränkt gefühlt ha­be. Der Beschwerdefüh­rer erfülle zwar die Flüchtlingsei­gen­schaft, weil er sowohl im dienstpflichtigen Alter sei als auch auf­grund seiner Aus­reise aus Erit­rea sich dem Wehrdienst entzogen habe und des­halb begrün­dete Furcht habe, im Falle einer Rückkehr nach Eritrea ernsthaften Nachteilen im Sinne des Art. 3 AsylG ausgesetzt zu sein. Allerdings habe er im Zeit­punkt seiner Ausreise weder Militärdienst geleis­tet, noch sei er hierzu aufge­boten worden; aus diesem Grund sei ihm nach Massgabe von Art. 54 AsylG kein Asyl zu gewähren.</w:t>
      </w:r>
    </w:p>
    <w:p>
      <w:r>
        <w:rPr>
          <w:b/>
        </w:rPr>
        <w:t>E. 4.2</w:t>
      </w:r>
    </w:p>
    <w:p>
      <w:r>
        <w:t>Demgegenüber wurde in der Rechtsmitteleingabe ausge­führt, der Vorin­stanz könne nicht gefolgt werden, wenn sie ausführe, zwischen Verfol­gung und Flucht be­stehe kein Kausalzusammenhang. Eine Bedin­gung für die Freilassung des Beschwerdeführers sei insbesondere gewe­sen, dass er sei­nen Wohnort nicht habe verlassen dürfen; er sei daher sehr stark in seiner Bewe­gungsfreiheit eingeschränkt und de facto gefan­gen gewe­sen. Zudem werde bestritten, dass sich der Be­schwerde­führer erst durch seine Flucht ins Ausland der Militärpflicht ent­zogen habe. Die Furcht vor einer Bestra­fung wegen Dienstverweigerung oder Desertion sei insbesondere be­gründet, wenn die betroffene Person in einem konkre­ten Kontakt zu den Militärbehörden gestanden sei; es sei dabei jegli­cher Kontakt zu den Behörden relevant, aus welchem erkenn­bar sei, dass die be­troffene Person rekrutiert werden solle. Zudem herrsche eine all­ge­meine Mobilmachung: Na­mentlich werde die 12. Sekundarschulab­schlussklasse seit 2003 einzig im zentralen Militärtrainingslager C._______ unter­richtet; der Gang in die nächsthöhere Klasse sei gleich­bedeutend mit der Einberufung in den Militärdienst; er­greife man vor der Beendigung der 11. Klasse die Flucht, stelle dies in der Wahrnehmung des eritrei­schen Re­gimes eine konkludente Missachtung des Aufgebots bezie­hungs­weise eine Militärdienstverweigerung dar, wel­che entsprechend unver­hältnismässig geahndet werde. Mili­tärdienstpflichtige würden über­dies kein schriftliches Aufgebot erhalten. Die Ausführungen des Beschwer­defüh­rers würden sich ferner mit den Lagebeurteilungen aner­kannter Menschenrechtsorganisationen decken, was seine Glaubwür­dig­keit unterstreiche. Insofern bestehe eine natürliche Vermu­tung, dass der Be­schwerdeführer den - im Übrigen illegalen, zeitlich unbe­grenzten - Mili­tärdienst hätte leisten müssen. Somit habe entgegen der Einschät­zung der Vorinstanz ein Aufge­bot für den Militär­dienst bestanden. Der Be­schwerdefüh­rer habe zwar ausge­führt, noch nicht rekrutiert worden zu sein, jedoch habe er gleichzeitig - in Übereinstimmung mit den tatsächli­chen Ge­geben­heiten in Eritrea - an mehreren Stellen darauf hin­gewie­sen, dass man unmittelbar nach der 11. Klasse in den Militärdienst gehen müsse (vgl. A21/18 S. 8). Schliesslich werde darauf hingewiesen, wenn auch dies­bezüglich kein strikter Beweis erbracht werden könne, dass die Mutter des Beschwerdeführers kürzlich vorgeladen und zum Aufenthalts­ort ihres Sohnes befragt worden sei.</w:t>
      </w:r>
    </w:p>
    <w:p>
      <w:r>
        <w:rPr>
          <w:b/>
        </w:rPr>
        <w:t>E. 5.1</w:t>
      </w:r>
    </w:p>
    <w:p>
      <w:r>
        <w:t>Fraglich ist, ob der Beschwerdeführer - wie von der Vorinstanz be­hauptet - erst durch seine Aus­reise Flüchtling im Sinne von Art. 3 AsylG ge­worden ist und ihm somit - mit Verweis auf Art. 54 AsylG - kein Asyl ge­währt wer­den kann oder ob er bereits im Zeitpunkt seiner Ausreise mit asylbeachtli­chen Verfolgungsmassnahmen aufgrund der Dienstverweige­rung habe rech­nen müssen.</w:t>
      </w:r>
    </w:p>
    <w:p>
      <w:r>
        <w:rPr>
          <w:b/>
        </w:rPr>
        <w:t>E. 5.1.1</w:t>
      </w:r>
    </w:p>
    <w:p>
      <w:r>
        <w:t>Nach Erkenntnis des Gerichts besteht gegenwärtig in Eritrea die Dienst­pflicht für Frauen zwischen 18 und 27 Jahren und für Män­ner zwi­schen 18 und 40 Jah­ren. Frauen bleiben indessen bis ins Alter von 47 Jah­ren und Män­ner bis 54 Jah­re dienstpflichtig und können jederzeit aufge­bo­ten werden. Derweil ist darauf hinzuweisen, dass jeder Staat das le­gi­time Recht hat, eine Armee zu unterhalten und seine Bürger zum Dienst in die­ser Armee zu verpflichten. Die Einberufung in den Mili­tär­dienst ist da­her für sich ge­nommen flüchtlingsrechtlich nicht relevant, so­lange die Rek­rutie­rung nicht darauf abzielt, einem Wehrpflichtigen aus ei­nem der in Art. 3 AsylG genann­ten Gründe erhebliche Nachteile zuzufü­gen oder die­sen in völker­rechtlich verpönte Handlungen zu ver­stricken (vgl. dazu Ent­schei­dungen und Mitteilungen der Schweize­ri­schen Asylrekurs-kommission [ARK; EMARK] 2004 Nr. 2). Gemäss weiterhin massgebender, vom Gericht fortgeführter Praxis der ARK kommt - im Unterschied zur alleinigen Ein­be­ru­fung in den Militär­dienst - der in Eritrea praktizierten Bestrafung von Dienst­verweige­rern asyl­rechtliche Bedeutung zu, da diese als unver­hältnis­mäs­sig streng und po­litisch motiviert im Sinne eines absoluten Ma­lus gilt (vgl. EMARK 2006 Nr. 3). Dabei ist die Furcht vor einer Be­strafung wegen Dienst­verweige­rung oder Desertion dann begründet, wenn die be­troffene Person vor ih­rer Ausreise in einem konkreten Kontakt zu den Militär­behörden stand. Ein sol­cher Kontakt ist regelmässig dann an­zu­neh­men, wenn die betrof­fene Per­son im aktiven Dienst stand und deser­tierte. Darüber hinaus ist jegli­cher Kontakt mit den Behörden relevant, aus dem erkennbar wird, dass die be­troffene Person rekrutiert werden sollte. Personen, die ihren Dienst noch nicht geleistet haben, ohne sich ihm aktiv entzogen zu ha­ben, können ge­stützt auf die erwähnte Praxis zumindest theoretisch nicht bestraft wer­den. Sie werden zwangsweise rekrutiert oder sind auf eine der wenigen Möglichkeiten verwiesen, sich vom Dienst dispensieren zu las­sen. Zur An­nahme einer begründeten Furcht vor asylrelevanter Verfol­gung reicht es nicht aus, dass die be­troffene Person im dienstfähigen Al­ter ist und fürchtet, eines Tages ausgehoben zu werden. Ebenso besteht kein Anlass für be­gründete Furcht vor ernsthaften Nachtei­len, auch wenn die be­troffene Person im dienstfähigen Alter ist und ihren Nationaldienst noch nicht absol­viert hat, wenn kein konkreter fa­miliä­rer Bezug zu rekrutier­ten Soldaten fest­steht. Solche Personen müssten allen­falls be­fürch­ten, für den Natio­naldienst rekrutiert zu werden, was, für sich genom­men, jedoch nicht die nach Art. 3 AsylG erforderliche Intensität auf­weist (vgl. EMARK 2006 Nr. 3 E. 4.9 und 4.10 S. 39f.).</w:t>
      </w:r>
    </w:p>
    <w:p>
      <w:r>
        <w:rPr>
          <w:b/>
        </w:rPr>
        <w:t>E. 5.1.2</w:t>
      </w:r>
    </w:p>
    <w:p>
      <w:r>
        <w:t>Der Beschwerdeführer befand sich zwar im Zeitpunkt seiner Aus­reise aus dem Heimatland im militär­dienstpflichtigen Alter, jedoch ist frag­lich, ob auch ein konkreter Kontakt mit den Militärbehörden zwecks Rekrutie­rung bestanden hat. Der Be­schwerdeführer machte im Wesentlichen geltend, er habe befürch­tet, nach dem Ende seiner Schulzeit in den Militärdienst eingezogen zu wer­den, weshalb er aus seinem Hei­mat­land geflohen sei (vgl. A21/18 S. 8). Er führte zwar aus, er sei noch nicht rekrutiert worden, gleichzeitig wies er aber darauf hin, dass man unmittelbar nach der 11. Klasse in den Mi­litärdienst gehen müsse. Den Schülern werde nicht in Form einer schriftli­chen Aufforderung mitgeteilt, dass sie in den Militärdienst eintreten müssen, sondern man werde von den jeweiligen Schulen darüber münd­lich informiert, dass man nach der 11. Klasse für den Militärdienst einberu­fen werde. Die Registrierung in der Schule kann - selbst wenn das Schulwesen in Eritrea als "militarisiert" angesehen werde - nicht als konkreter Kontakt mit den Militärbehörden betrachtet werden (vgl. Urteil des Bundesverwaltungsgerichts D-3876/2010 vom 12. Januar 2011). Al­lein die Furcht, aufgrund des Besuchs der 11. Klasse möglicherweise ein­mal in den Militärdienst eingezogen zu werden, ist nicht begründet genug, um auf das Bestehen der Flüchtlingseigenschaft schliessen zu können. Zu­dem ist den protokollierten Aussagen des Beschwerdeführers zu entneh­men, dass er nach seiner Freilassung am (...) Dezember 2004 sei­ner Arbeit als [Tätigkeit] in der (...)-Vereinigung wie­der nachgegangen sei, bis er am 27. Dezem­ber 2005 sein Heimatland verlassen habe. Dass er angeblich nach der Freilassung weiterhin Schüler beziehungsweise Student gewesen sei (vgl. A21/18 S. 9, 14), steht in Widerspruch zu seinen anderweitigen Aussagen, er habe die Schule nur (...) Jahre lang, bis im Jahr 2002, besucht (A21/18 S. 5f.); auch im EVZ war nicht von einem Schulbesuch nach 2004, sondern von einer "Rückkehr zur Arbeit" die Rede (vgl. A1/9 S. 4). Da der Beschwerdeführer ferner in der Zeitspanne von Dezember 2004 bis zur Ausreise kein offizielles Aufge­bot zur Absolvie­rung des Militär­dienstes bekommen hat, ist auch kein konkreter Bezug festzustellen, dass ein Anlass für begründete Furcht vor ernsthaften Nachteilen im Zeitpunkt seiner Ausreise bestand, auch wenn der Beschwerdefüh­rer im dienstfähigen Alter ist und seinen Militär­dienst noch nicht absolviert hat. Dass sich der Beschwerdeführer einge­schränkt gefühlt haben mag, vermag nicht die nötige Intensität zu errei­chen, um das Ereignis als asylrechtlich relevant zu qualifizieren. Wie die Vorinstanz zu Recht und zutreffend festhielt, ist somit der zeitliche Kau­salzu­sammenhang zwischen geltend gemachter Verfol­gung und Flucht aus dem Heimatland nicht gegeben.</w:t>
      </w:r>
    </w:p>
    <w:p>
      <w:r>
        <w:rPr>
          <w:b/>
        </w:rPr>
        <w:t>E. 5.2</w:t>
      </w:r>
    </w:p>
    <w:p>
      <w:r>
        <w:t>Zusammenfassend ist festzuhalten, dass der Beschwerdeführer im Zeit­punkt seiner Ausreise aus Eritrea nicht in ei­nem konkreten Kontakt zu den dortigen Mili­tärbehörden stand. Er hatte demnach während seines Auf­enthaltes im Heimatstaat trotz der für Männer und Frauen bestehen­den grundsätzli­chen Dienstpflicht keine begrün­dete Furcht vor einer Bestra­fung wegen Dienstverweigerung oder De­sertion (vgl. dazu EMARK 2006 Nr. 3). Somit hatte er nicht bereits im Zeitpunkt seiner Ausreise asylbe­achtli­che Verfolgungsmassnahmen zu befürchten. Bei dieser Sachlage ist nicht weiter auf die übrigen Vorbringen des Beschwerdeführers, insbesondere seine Ausführungen zu angeblich gleich gelagerten Fällen, in denen das BFM Asyl gewährt habe, einzugehen, zumal den eingereichten positiven Entscheiden des Bundesamtes nicht zu entnehmen ist, aufgrund welchen Sachverhaltes entschieden wurde. Das BFM hat dem­nach das Asylgesuch des Beschwerdeführers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 Auch diesbezüglich ist die angefoch­tene Verfügung zu bestätigen.</w:t>
      </w:r>
    </w:p>
    <w:p>
      <w:r>
        <w:rPr>
          <w:b/>
        </w:rPr>
        <w:t>E. 6.3</w:t>
      </w:r>
    </w:p>
    <w:p>
      <w:r>
        <w:t>Eine Erörterung von Wegweisungsvollzugshindernissen kann unterblei­ben, nachdem das BFM den Beschwerdeführer als Flüchtling aner­kannt und wegen Unzulässigkeit des Wegweisungsvollzuges eine vor­läufige Aufnahme angeordnet hat.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Nachdem das vom Beschwerdeführer gestellt Gesuch um Gewährung der unentgeltli­chen Rechtspflege mit Verfügung des Bundesverwaltungsge­richts vom 11. Oktober 2007 auf einen späteren Zeitpunkt verwiesen wurde, ist im Urteilszeitpunkt darüber zu befinden. Angesichts der obigen Erwägungen muss das Beschwerdebegehren als im Zeitpunkt seiner Einreichung nicht aussichtslos qualifiziert werden. Auf Grund der Aktenlage muss zudem der Beschwerdeführer als bedürftig be­trachtet werden, weshalb das Gesuch um Gewährung der unentgeltlichen Rechtspflege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