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E-6764/2006 vom 6. August 2008</w:t>
      </w:r>
    </w:p>
    <w:p>
      <w:r>
        <w:t>Bundesverwaltungsgericht, 2008-08-06, FR</w:t>
      </w:r>
    </w:p>
    <w:p>
      <w:r>
        <w:rPr>
          <w:b/>
        </w:rPr>
        <w:t xml:space="preserve">Quelle: </w:t>
      </w:r>
      <w:r>
        <w:t>https://mcp.opencaselaw.ch/entscheid/bvger_E-6764_2006</w:t>
      </w:r>
    </w:p>
    <w:p>
      <w:r>
        <w:t>FR: TAF E-6764/2006 du 6 août 2008</w:t>
      </w:r>
    </w:p>
    <w:p>
      <w:r>
        <w:t>IT: TAF E-6764/2006 del 6 agosto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qui étaient pendants au 31 décembre 2006 devant l'ancienne Commission suisse de recours en matière d'asile, sont également traités dès le 1er janvier 2007 par le Tribunal administratif fédéral (art. 53 al. 2 phr. 1 LTAF). Celui-ci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La recourante a qualité pour recourir. Présenté dans la forme et les délais prescrits par la loi, le recours est recevable (48ss PA).</w:t>
      </w:r>
    </w:p>
    <w:p>
      <w:r>
        <w:rPr>
          <w:b/>
        </w:rPr>
        <w:t>E. 2</w:t>
      </w:r>
    </w:p>
    <w:p>
      <w:r>
        <w:t>La recourante n'a contesté la décision de l'autorité inférieure qu'en tant que celle-ci prononçait l'exécution de son renvoi. Partant, la décision du 6 mai 2003 est entrée en force en tant qu'elle dénie la qualité de réfugié de la recourante et rejette sa demande d'asile.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si elle peut être raisonnablement exigée et si elle est possible (cf. art. 44 al. 2 LAsi, a contrario). Elle est régie par l'art. 83 de la loi fédérale du 16 décembre 2005 sur les étrangers (LEtr, RS 142.20), entrée en vigueur le 1er janvier 2008. L'art. 83 al. 2 à 4 LEtr a remplacé l'art. 14a al. 2 à 4 de l'ancienne loi fédérale du 26 mars 1931 sur le séjour et l'établissement des étrangers (LSEE), sans en modifier le contenu matériel, de sorte que la jurisprudence en la matière demeure applicable.</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Les conditions imposant de renoncer à l'exécution du renvoi au sens des alinéas 2 à 4 de l'art. 83 LEtr précité (illicéité, inexigibilité ou impossibilité) sont de nature alternative : dès que les conditions de l'une ou l'autre de ces dispositions sont remplies, l'exécution du renvoi ne peut être ordonnée et la poursuite du séjour de l'intéressé en Suisse doit être réglée par le biais de l'admission provisoire (voir à ce propos la jurisprudence publiée dans Jurisprudence et informations de la Commission de recours en matière d'asile [JICRA] 2006 n° 6 consid. 4.2. p. 54s., toujours valable). En l'occurrence, c'est sur la question du caractère exigible de l'exécution du renvoi que le Tribunal entend porter plus particulièrement son examen.</w:t>
      </w:r>
    </w:p>
    <w:p>
      <w:r>
        <w:rPr>
          <w:b/>
        </w:rPr>
        <w:t>E. 6.1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toujours applicable, le contenu matériel de l'art. 83 al. 4 LEtr correspondant comme indiqué ci-dessus à celui de cette disposition : Jurisprudence et informations de la Commission suisse de recours en matière d'asile [JICRA] 2005 n° 24 consid. 10.1. p. 215 et jurisp. citée, JICRA 2003 n° 24 consid. 5 p. 157ss).</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Jurisprudence et informations de la Commission suisse de recours en matière d'asile [JICRA] 2003 n° 24 consid. 5b p. 157s.).</w:t>
      </w:r>
    </w:p>
    <w:p>
      <w:r>
        <w:rPr>
          <w:b/>
        </w:rPr>
        <w:t>E. 6.3</w:t>
      </w:r>
    </w:p>
    <w:p>
      <w:r>
        <w:t>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JICRA 2000 n° 2 consid. 7 p. 18 ss, JICRA 1999 n° 8 p. 50 ss, JICRA 1999 n° 6 p. 34 ss). Le Conseil fédéral, par décision du 25 juin 2003 avec effet au 1er août 2003, a d'ailleurs désigné cet Etat comme étant un pays exempt de persécutions au sens de l'art. 34 al. 1 LAsi.</w:t>
      </w:r>
    </w:p>
    <w:p>
      <w:r>
        <w:rPr>
          <w:b/>
        </w:rPr>
        <w:t>E. 6.4</w:t>
      </w:r>
    </w:p>
    <w:p>
      <w:r>
        <w:t>Il reste dès lors à déterminer si le retour de la recourante dans son pays équivaudrait à la mettre concrètement en danger en raison de sa situation personnelle.</w:t>
      </w:r>
    </w:p>
    <w:p>
      <w:r>
        <w:rPr>
          <w:b/>
        </w:rPr>
        <w:t>E. 6.4.1</w:t>
      </w:r>
    </w:p>
    <w:p>
      <w:r>
        <w:t>La recourante fait valoir qu'un retour en Bosnie et Herzégovine la mettrait concrètement en danger, parce qu'elle ne pourrait pas y compter sur un réseau familial apte à la soutenir ni y avoir accès au traitement médical, ainsi qu'au suivi psychiatrique qui lui est indispensable. Dans sa décision du 6 mai 2003, l'ODM avait retenu que l'intéressée pourrait se mettre en contact avec les membres de sa famille résidant encore au pays, en particulier avec sa tante résidant à G._______ et relevé par ailleurs qu'elle était jeune et en bonne santé. Après avoir eu connaissance du rapport médical du médecin qui la suivait à l'époque (cf. let. C ci-dessus), l'ODM a pris acte que la recourante présentait des problèmes psychiques sérieux, mais estimé, dans sa réponse au recours, du 7 juillet 2003, que son état ne constituait pas un obstacle à l'exécution de son renvoi, compte tenu du fait qu'elle pourrait bénéficier en Bosnie et Herzégovine de structures de santé adéquates à son traitement (cf. let. D ci-dessus).</w:t>
      </w:r>
    </w:p>
    <w:p>
      <w:r>
        <w:rPr>
          <w:b/>
        </w:rPr>
        <w:t>E. 6.4.2</w:t>
      </w:r>
    </w:p>
    <w:p>
      <w:r>
        <w:t>Les rapports versés en cause dans l'intervalle apportent encore un autre éclairage au dossier. En effet, si lors de ses auditions, qui ont eu lieu quelques mois après son départ du pays, la recourante n'a pas fait état de graves préjudices subis avant son départ de Bosnie et Herzégovine, du moins pas d'atteintes sérieuses à son intégrité corporelle, elle a, en revanche, évoqué, lors de ses entretiens avec les différents médecins qui l'ont suivi depuis lors, un vécu particulièrement traumatisant. Elle aurait été victime de violences (...), en particulier pendant la période où elle a été hébergée par la famille serbe. Durant ces cinq années, elle n'aurait pas seulement souffert d'un certain isolement social et été contrainte à des travaux relativement lourds, comme elle l'a relaté lors de ses auditions, mais aurait été victime d'abus (...) et de mauvais traitements (...) et aurait quasiment vécu comme une personne séquestrée. Il ressort de ces rapports médicaux que la recourante éprouve - ce qui n'est pas rare dans ce genre de situation (cf. JICRA 2003 no 17 consid. 4b p. 105ss) - une extrême difficulté à parler de ces faits, de sorte que le Tribunal ne peut se baser que sur les anamnèses figurant dans les divers rapports médicaux, lesquelles ne sont pas toujours très précises et surtout n'ont pas été consignées en vue de l'établissement d'un état de faits à prendre en compte par une autorité administrative ou judiciaire. Quoi qu'il en soit, ces rapports démontrent à satisfaction de droit que la recourante souffre depuis longtemps d'un état de stress post-traumatique (F 43.1), ainsi que de troubles dépressifs moyens à sévères. L'état dépressif de la recourante est qualifié aujourd'hui de "moyen avec risque suicidaire" (cf. dernier rapport du 16 juin 2008). Cependant, cet épisode a succédé à de graves crises, lors desquelles l'épisode dépressif était qualifié de grave avec symptômes psychotiques, la recourante ayant notamment été victime d'hallucinations auditives et parfois visuelles, entendant son agresseur l'enjoindre au suicide (cf. rapports médicaux du 30 juin 2005 et du 4 septembre 2006). La première hospitalisation non volontaire, du 8 au 20 juin 2005, était consécutive à un tentamen médicamenteux, intervenu après que la recourante eut vu à la télévision un reportage sur la Bosnie. La seconde hospitalisation, du 14 juin au 19 juillet 2006, a été ordonnée par le médecin qui avait observé la péjoration de sa symptomatologie anxio-dépressive, accompagnée d'idées suicidaires avec projet précis (cf. rapport du 19 juillet 2006). Enfin, la dernière hospitalisation est également intervenue en raison de la réapparition des idées suicidaires et des hallucinations auditives et visuelles (cf. rapport du 4 septembre 2006). Tous les médecins ont souligné la fragilité de l'état de la patiente et le risque sérieux du passage à l'acte auto-agressif en cas de retour dans son pays d'origine.</w:t>
      </w:r>
    </w:p>
    <w:p>
      <w:r>
        <w:rPr>
          <w:b/>
        </w:rPr>
        <w:t>E. 6.4.3</w:t>
      </w:r>
    </w:p>
    <w:p>
      <w:r>
        <w:t>A ce risque suicidaire s'ajoute le fait que la recourante suit, depuis plusieurs années, un traitement médicamenteux relativement lourd et complexe, composé d'antidépresseurs, anxiolytiques, neuroleptiques et parfois somnifères, ainsi que d'une psychothérapie individuelle. Pour les médecins qui la suivent actuellement, le pronostic est réservé, [même] avec traitement. Ils notent: "En effet, aucun indice clinique ne nous permet d'exclure une péjoration d'état de la patiente et que le risque suicidaire revienne rapidement au premier plan. La stabilisation de sa situation de vie est donc un élément déterminant pour éviter les déclencheurs de crise. Le pronostic est très mauvais en cas d'arrêt du traitement aussi bien médicamenteux que thérapeutique. En effet, les améliorations de son état de santé ne constituent pas une base suffisante pour imaginer arrêter l'une ou l'autre modalité de traitement" (cf. rapport du 16 juin 2008).</w:t>
      </w:r>
    </w:p>
    <w:p>
      <w:r>
        <w:rPr>
          <w:b/>
        </w:rPr>
        <w:t>E. 6.4.4</w:t>
      </w:r>
    </w:p>
    <w:p>
      <w:r>
        <w:t>S'agissant des possibilités de traitement des personnes traumatisées en Bosnie et Herzégovine, force est de reconnaître que, s'il existe tant en République serbe de Bosnie que dans la Fédération croato-musulmane des institutions et du personnel spécialisés, ainsi que des médicaments, voire des possibilités de suivre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Ainsi, pour les personnes atteintes de troubles psychiques d'ordre traumatique d'une telle intensité qu'elles ont impérativement besoin d'un suivi médical spécifique important et de longue durée, les possibilités de traitement sont actuellement toujours et encore aléatoires et les frais en découlant sont en partie à leur charge. La situation n'a pas évolué de manière significative depuis la dernière analyse faite par la Commission suisse de recours en matière d'asile (cf. arrêt du Tribunal administratif fédéral du 3 juin 2008 en la cause D-7122/2006 disponible sur internet, renvoyant à la jurisprudence publiée sous JICRA 2002 no 12 consid. 10b p. 104ss).</w:t>
      </w:r>
    </w:p>
    <w:p>
      <w:r>
        <w:rPr>
          <w:b/>
        </w:rPr>
        <w:t>E. 6.4.5</w:t>
      </w:r>
    </w:p>
    <w:p>
      <w:r>
        <w:t>En outre, il sied de rappeler que la recourante, dont on ne peut pas raisonnablement exiger qu'elle s'installe dans les lieux où elle a vécu les événements traumatisants évoqués ci-dessus, aurait vraisemblablement des difficultés particulières à obtenir un enregistrement et une incorporation dans le système de santé en territoire de la Fédération croato-musulmane, où elle n'a vécu que quelques années, comme personne déplacée, avec sa grand-mère, alors qu'elle était encore enfant. A cela s'ajoute le fait que la recourante a perdu le contact avec sa mère, sa tante paternelle et même ses cousins en Suisse, de sorte qu'elle ne saurait escompter un soutien financier éventuel de leur part, et qu'en cas de réinstallation dans la Fédération croato-musulmane, elle n'y trouverait pas les moyens de s'assurer des conditions économiques minimales d'existence. Enfin, contrairement à ce que l'ODM a retenu dans sa réponse au recours, le Tribunal ne saurait pas non plus considérer que l'aide au retour permettrait à la recourante d'assumer le traitement qui lui paraît indispensable à long terme.</w:t>
      </w:r>
    </w:p>
    <w:p>
      <w:r>
        <w:rPr>
          <w:b/>
        </w:rPr>
        <w:t>E. 6.4.6</w:t>
      </w:r>
    </w:p>
    <w:p>
      <w:r>
        <w:t>Au vu de ce qui précède, compte tenu de la situation personnelle et, en particulier, de l'état de santé de la recourante, le Tribunal arrive à la conclusion que l'exécution de la mesure de renvoi exposerait cette dernière à une mise en danger concrète au sens de l'art. 83 al. 4 LEtr et ne s'avère donc pas raisonnablement exigible en l'état actuel.</w:t>
      </w:r>
    </w:p>
    <w:p>
      <w:r>
        <w:rPr>
          <w:b/>
        </w:rPr>
        <w:t>E. 7</w:t>
      </w:r>
    </w:p>
    <w:p>
      <w:r>
        <w:t>Partant, le recours est admis. En conséquence, les chiffres 4 et 5 du dispositif de la décision de l'ODM, du 6 mai 2003, sont annulés. L'ODM est invité à régler les conditions de séjour en Suisse de la recourante conformément aux dispositions régissant l'admission provisoire.</w:t>
      </w:r>
    </w:p>
    <w:p>
      <w:r>
        <w:rPr>
          <w:b/>
        </w:rPr>
        <w:t>E. 8.1</w:t>
      </w:r>
    </w:p>
    <w:p>
      <w:r>
        <w:t>La recourante ayant eu gain de cause, il est statué sans frais (cf. art. 63 al. 1 et al. 2 PA).</w:t>
      </w:r>
    </w:p>
    <w:p>
      <w:r>
        <w:rPr>
          <w:b/>
        </w:rPr>
        <w:t>E. 8.2</w:t>
      </w:r>
    </w:p>
    <w:p>
      <w:r>
        <w:t>Conformément aux art. 64 al. 1 PA et 7 al. 1 du règlement du 21 février 2008 concernant les frais, dépens et indemnités fixés par le Tribunal administratif fédéral (FITAF, RS 173.320.2), la partie qui obtient gain de cause a droit à des dépens pour les frais nécessaires causés par le litige. En application de l'art. 14 al. 1 FITAF, ceux-ci sont en l'occurrence fixés sur la base du dossier, en l'absence d'un décompte de prestations du mandataire, lequel est au demeurant intervenu relativement tardivement dans la procédure. Ils sont arrêtés à Fr. 600.--.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