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E-6762/2017 vom 22. Februar 2018</w:t>
      </w:r>
    </w:p>
    <w:p>
      <w:r>
        <w:t>Bundesverwaltungsgericht, 2018-02-22, DE</w:t>
      </w:r>
    </w:p>
    <w:p>
      <w:r>
        <w:rPr>
          <w:b/>
        </w:rPr>
        <w:t xml:space="preserve">Quelle: </w:t>
      </w:r>
      <w:r>
        <w:t>https://mcp.opencaselaw.ch/entscheid/bvger_E-6762_2017</w:t>
      </w:r>
    </w:p>
    <w:p>
      <w:r>
        <w:t>FR: TAF E-6762/2017 du 22 février 2018</w:t>
      </w:r>
    </w:p>
    <w:p>
      <w:r>
        <w:t>IT: TAF E-6762/2017 del 22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Der Beschwerdeführer bringt vor, die Vorinstanz habe die jüngsten Ereignisse in Äthiopien nicht berücksichtigt. Damit habe sie den Untersuchungsgrundsatz verletzt.</w:t>
      </w:r>
    </w:p>
    <w:p>
      <w:r>
        <w:rPr>
          <w:b/>
        </w:rPr>
        <w:t>E. 4.2</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Ende April 2014 kam es im Oromia Regional State zu ersten Protesten, Festnahmen und Schiessereien mit einer unbekannten Anzahl vom Opfern anlässlich eines Masterplans der Behörden, gemäss welchem die administrativen Grenzen von Addis Abeba auf Kosten des Oromia Regional State hätte ausgedehnt werden sollen. In den folgenden Monaten intensivierten sich diese Proteste, und zwischen dem 15. November 2015 und 15. Mai 2016 wurden gemäss einer Namensliste von Human Rights Watch (HWR) mindestens 314 Personen getötet (vgl. HRW, Ethiopia: Brutal Crackdown on Protests, 5. Mai 2014, &lt;https://www.hrw.org/news/2014/05/05/ethiopia-brutal-crackdown-protests&gt;, abgerufen am 14. Februar 2018; HRW, "Such a Brutal Crackdown": Killings and Arrests in Response to Ethiopia's Oromo Protests, 15. Juni 2016, &lt;https://www.hrw.org/sites/default/files/report_pdf/ethiopia0616web.pdf , abgerufen am 14. Februar 2018). Am 16. April 2016 wurden unter der 2009 eingeführten Anti-Terrorism Proclamation (ATP) eine Gruppe von 22 Personen sowie weitere Oppositionspolitiker und Medienschaffende wegen Terrorismus angeklagt. Ihnen wurde unter anderem eine angebliche Mitgliedschaft in der verbotenen Oromo Liberation Front (OLF) vorgeworfen, sowie Aufruf zu Gewalt und Schuld am Tod von Zivilisten und an der Zerstörung von Eigentum anlässlich der Oromo-Proteste in den Städten Ambo und Adama (Addis Standard [Addis Abeba], Breaking - Ethiopia charges prominent opposition member Bekele Gerba, others with terrorism, 22. April 2016, http://addisstandard.com/breaking-ethiopia-charges-prominent-opposition-member-bekele-gerba-others-with-terrorism/&gt;, abgerufen am 14. Februar 2018).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(BBC News, Ethiopia declares state of emergency amid protests, 9. Oktober 2016, &lt;http://www.bbc.com/news/world-africa-37600225&gt;, abgerufen am 14. Februar 2018). Am 11. November 2016 informierte das State of Emergency Inquiry Board, es seien 11'607 Personen festgenommen worden, davon 347 Frauen (Fana Broadcasting Corporate (FBC), Inquiry Board says 11, 607 people arrested under emergency law, 11. November 2016, &lt;http://www.fanabc.com/english/index.php/news/item/7370-inquiry-board-says-11,-607-people-arrested-under-emergency-law&gt;, abgerufen am 14. Februar 2018). Gleichentags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&lt;http://addisstandard.com/ethiopian-security-re-arrest-rights-activist-zone9-blogger-befeqadu-hailu/&gt;, abgerufen am 14. Februar 2018). Am 4. August 2017 wurde allerdings der Ausnahmezustand beendet und Anfang dieses Jahres kündigte der Präsident Äthiopiens an, alle politischen Gefangenen freilassen zu wollen, was auf eine gewisse Entspannung des innerpolitischen Konflikts hinweisen dürfte (Neue Zürcher Zeitung [NZZ], Äthiopien kündigt die Freilassung aller politischer Gefangenen an, 4. Januar 2018, https://www.nzz.ch/international/aethiopien-kuendigt-die-freilassung-aller-politischer-gefangenen-an-ld.1344399, abgerufen am 21. Februar 2018; Al Jazeera, Ethiopia lifts state of emergency imposed in October, 5. Oktober 2017, http://www.aljazeera.com/news/2017/08/ethiopia-lifts-state-emergency-imposed-october-170805044440548.html, abgerufen am 21. Februar 2018).</w:t>
      </w:r>
    </w:p>
    <w:p>
      <w:r>
        <w:rPr>
          <w:b/>
        </w:rPr>
        <w:t>E. 4.4</w:t>
      </w:r>
    </w:p>
    <w:p>
      <w:r>
        <w:t>Aus den vorangehenden Berichten ergibt sich, dass sich die Situation in Äthiopien seit Beginn der Unruhen wesentlich verändert hat. Die zahlreichen Festnahmen von Regimegegnern und Oppositionellen haben die Oromo in Bedrängnis gebracht. Aus der vorinstanzlichen Verfügung geht jedoch nicht hervor, ob diese Unruhen bei der Rückkehr des Beschwerdeführers Auswirkungen haben könnten und wenn ja, welche. Die Vorinstanz wäre gehalten gewesen, die jüngsten Ereignisse in Äthiopien im Zusammenhang mit den vom Beschwerdeführer geltend gemachten exilpolitischen Tätigkeiten als allfälligen objektiven beziehungsweise subjektiven Nachfluchtgrund sowie unter dem Gesichtspunkt von Vollzugshindernissen zu prüfen. Sie hätte dies in die Entscheidbegründung einfliessen lassen müssen (hierzu auch Urteile des BVGer E-243/2018 vom 30. Januar 2018 sowie D-2399/2017 vom 26. Oktober 2017). Der Beschwerdeführer hat zudem die sich verschlimmernde Lage für die Oromo in Äthiopien im Mehrfachgesuch ausdrücklich erwähnt (vgl. dazu Ziff. 4 f. des Mehrfachgesuchs). In Anbetracht der von ihm zutreffend angeführten Lageveränderung genügt es nicht, wenn die Vorinstanz diese bei der Beurteilung der exilpolitischen Aktivitäten ausblendet und sich zur Frage des Wegweisungsvollzugs lediglich auf das Friedensabkommen zwischen Eritrea und das erste rechtskräftig abgeschlossene Asylverfahren beruft. Auch in der Vernehmlassung hat sich die Vorinstanz nicht zur in der Beschwerde vorgebrachten Verschlechterung der Lage in Äthiopien geäussert.</w:t>
      </w:r>
    </w:p>
    <w:p>
      <w:r>
        <w:rPr>
          <w:b/>
        </w:rPr>
        <w:t>E. 5</w:t>
      </w:r>
    </w:p>
    <w:p>
      <w:r>
        <w:t>Zusammenfassend ist festzustellen, dass die Vorinstanz den Untersuchungsgrundsatz verletzt hat, indem sie die jüngsten Ereignisse in Äthiopien gänzlich ausser Acht gelassen hat. Es erübrigt sich somit, auf die weiteren Vorbringen in der Beschwerde einzugehen.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6.2</w:t>
      </w:r>
    </w:p>
    <w:p>
      <w:r>
        <w:t>Angesichts der komplexen politischen Situation und des damit verbundenen Abklärungsaufwands ist die angefochtene Verfügung aus formellen Gründen aufzuheben und die Sache in Anwendung von Art. 61 Abs. 1 VwVG an die Vorinstanz zurückzuweisen. Diese ist anzuweisen, sich vor dem Hintergrund der aktuellen politischen Lage in Äthiopien insbesondere zum Vorliegen allfälliger subjektiver oder objektiver Nachfluchtgründe sowie von Vollzugshindernissen zu äussern und über die Sache neu zu befinden.</w:t>
      </w:r>
    </w:p>
    <w:p>
      <w:r>
        <w:rPr>
          <w:b/>
        </w:rPr>
        <w:t>E. 7</w:t>
      </w:r>
    </w:p>
    <w:p>
      <w:r>
        <w:t>Die Beschwerde ist gutzuheissen. Die vorinstanzliche Verfügung vom 3. November 2017 ist aufzuheben und die Sache im Sinne der Erwägungen zur Neubeurteilung an die Vorinstanz zurückzuweisen.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macht in der Beschwerde ein Honorar von insgesamt Fr. 850.- geltend. Dieser Betrag erscheint indes zu hoch. Für die knapp zehnseitige Beschwerde und ausgehend von einem Stundenansatz von Fr. 150.- als nichtanwaltliche Vertreterin (vgl. Zwischenverfügung vom 8. Dezember 2017) erscheint ein Honorar von pauschal Fr. 750.- angemessen. Dieser Betrag ist dem Beschwerdeführer zulasten der Vorinstanz als Parteientschädigung zuzusprechen.</w:t>
      </w:r>
    </w:p>
    <w:p>
      <w:r>
        <w:rPr>
          <w:b/>
        </w:rPr>
        <w:t>E. 8.3</w:t>
      </w:r>
    </w:p>
    <w:p>
      <w:r>
        <w:t>An dieser Stelle wäre grundsätzlich androhungsgemäss auf die gewährte unentgeltliche Prozessführung und Verbeiständung zurückzukommen, da der Beschwerdeführer der in der Zwischenverfügung vom 8. Dezember 2017 gesetzten Frist zur Nachreichung der Fürsorgebestätigung nicht nachgekommen ist. Aufgrund seines Obsiegens erübrigt sich dies jedoch, da die unentgeltliche Prozessführung und Verbeiständung ohnehin gegenstandslos geworden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