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E-6761/2023 vom 4. Januar 2024</w:t>
      </w:r>
    </w:p>
    <w:p>
      <w:r>
        <w:t>Bundesverwaltungsgericht, 2024-01-04, DE</w:t>
      </w:r>
    </w:p>
    <w:p>
      <w:r>
        <w:rPr>
          <w:b/>
        </w:rPr>
        <w:t xml:space="preserve">Quelle: </w:t>
      </w:r>
      <w:r>
        <w:t>https://mcp.opencaselaw.ch/entscheid/bvger_E-6761_2023</w:t>
      </w:r>
    </w:p>
    <w:p>
      <w:r>
        <w:t>FR: TAF E-6761/2023 du 4 janvier 2024</w:t>
      </w:r>
    </w:p>
    <w:p>
      <w:r>
        <w:t>IT: TAF E-6761/2023 del 4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bis auf einen prozessualen Punkt – einzutreten (Art. 105 und 108 Abs. 2 AsylG, Art. 52 Abs. 1 VwVG).</w:t>
      </w:r>
    </w:p>
    <w:p>
      <w:r>
        <w:rPr>
          <w:b/>
        </w:rPr>
        <w:t>E. 1.2</w:t>
      </w:r>
    </w:p>
    <w:p>
      <w:r>
        <w:t>Nicht einzutreten ist auf den Antrag auf Herstellung der aufschiebenden Wirkung: Der hier zu behandelnden Beschwerde kommt schon von Amtes wegen aufschiebenden Wirkung zu; das SEM hat diese in der angefochte- nen Verfügung auch nicht entzogen (Art. 55 Abs. 1 und 2 VwVG).</w:t>
      </w:r>
    </w:p>
    <w:p>
      <w:r>
        <w:t>E-6761/2023 Seite 5</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4.1</w:t>
      </w:r>
    </w:p>
    <w:p>
      <w:r>
        <w:t>Ihren ablehnenden Entscheid begründet die Vorinstanz im Wesent- lichen folgendermassen: Soweit sich der Beschwerdeführer zur Begrün- dung seines Asylgesuch auf schwierige wirtschaftliche und soziale Lebens- umstände in Marokko beziehe, handle es sich nicht um eine Verfolgung im Sinn von Art. 3 AsyIG. Das Gleiche gelte für die von ihm beschriebenen Behelligungen durch Dritte (unbekannte Personen beziehungsweise Ver- wandte), zumal auch diese Probleme offensichtlich nicht flüchtlingsrecht- lich motiviert gewesen seien, sondern einen familiären Hintergrund gehabt hätten. Im Übrigen müssten die Vorbringen des Beschwerdeführers auch als unglaubhaft qualifiziert werden, weil die Aussagen zur Familie, Herkunft und Biographie ausweichend, realitätsfern, substanzarm und widersprüch- lich ausgefallen seien.</w:t>
      </w:r>
    </w:p>
    <w:p>
      <w:r>
        <w:t>E-6761/2023 Seite 6</w:t>
      </w:r>
    </w:p>
    <w:p>
      <w:r>
        <w:rPr>
          <w:b/>
        </w:rPr>
        <w:t>E. 4.2</w:t>
      </w:r>
    </w:p>
    <w:p>
      <w:r>
        <w:t>Der Beschwerdeführer verweist in seinem Rechtsmittel im Wesentli- chen auf die von ihm in der Anhörung geschilderte schwierige Kindheit und Jugendzeit sowie auf das zerrüttete Verhältnis zu seiner Familie. Er bereue es sehr, dass er sich unter dem Einfluss von Drogen in der Schweiz nicht immer korrekt benommen habe. Er werde sich sehr bemühen und bitte um eine neue Chance.</w:t>
      </w:r>
    </w:p>
    <w:p>
      <w:r>
        <w:rPr>
          <w:b/>
        </w:rPr>
        <w:t>E. 5.1</w:t>
      </w:r>
    </w:p>
    <w:p>
      <w:r>
        <w:t>Vorab ist die Frage der Minderjährigkeit des Beschwerdeführers zu klä- ren, zumal bereits die Vorinstanz Zweifel an den diesbezüglichen Angaben des Beschwerdeführers geäussert hat.</w:t>
      </w:r>
    </w:p>
    <w:p>
      <w:r>
        <w:rPr>
          <w:b/>
        </w:rPr>
        <w:t>E. 5.2</w:t>
      </w:r>
    </w:p>
    <w:p>
      <w:r>
        <w:t>Im Asylverfahren ist die Minderjährigkeit – der allgemeinen asylrecht- lichen Beweisregel folgend – von der asylsuchenden Person zumindest glaubhaft zu machen (vgl. BVGE 2018 VI/3 E. 3 und E. 4.2.3). Das Glaub- haftmachen des behaupteten minderjährigen Alters ist im Rahmen einer Gesamtwürdigung in einer Abwägung sämtlicher Anhaltspunkte vorzuneh- men, welche für oder gegen die Richtigkeit der betreffenden Altersangaben sprechen; dabei gilt der Grundsatz der freien Beweiswürdigung. Bei dieser Gesamtwürdigung sind nach konstanter Praxis auch die protokollierten Aussagen zu den persönlichen Lebensumständen zu berücksichtigen (vgl. bereits Entscheidungen und Mitteilungen der Schweizerischen Asylrekurs- kommission [EMARK] 2004 Nr. 30 E. 6.4.3 f.: insbes. [übereinstimmende] Angaben zum Alter, zu Identitätspapieren bzw. zu den Gründen für deren Nichteinreichung, zu den familiären Umständen, zum Schulbesuch, zu Be- rufsbildung sowie Berufstätigkeit und zu den Ausreiseumständen sowie nachvollziehbare länderspezifische Angaben zum behaupteten Herkunfts- gebiet). Einfluss auf diese Glaubhaftigkeitsprüfung haben auch die Aus- sagen zum Alter und zu den persönlichen Lebensumständen durch den Asylsuchenden selber (vgl. a.a.O. E. 5.3.3 f. und E. 6.4.1 ff. m.w.H.; statt vieler das Urteil BVGer E-5125/2020 vom 4. November 2020 E. 6.1).</w:t>
      </w:r>
    </w:p>
    <w:p>
      <w:r>
        <w:rPr>
          <w:b/>
        </w:rPr>
        <w:t>E. 5.3.1</w:t>
      </w:r>
    </w:p>
    <w:p>
      <w:r>
        <w:t>Nach Durchsicht der Akten ist vorab festzuhalten, dass der Be- schwerdeführer keine Identitätsdokumente zu den Akten gereicht und sich offenkundig nicht um die Beschaffung solcher bemüht hat.</w:t>
      </w:r>
    </w:p>
    <w:p>
      <w:r>
        <w:rPr>
          <w:b/>
        </w:rPr>
        <w:t>E. 5.3.2</w:t>
      </w:r>
    </w:p>
    <w:p>
      <w:r>
        <w:t>Plausible Erklärungen für das Nichteinreichen aussagekräftiger Unterlagen zur Bestätigung der Identität ergeben sich aus den Akten nicht. Der Vorinstanz ist darin zuzustimmen, dass der Beschwerdeführer die ihm wiederholt gebotenen Gelegenheiten, seiner Mitwirkungspflicht nach- zukommen, nicht genutzt hat (vgl. angefochtene Verfügung S. 9).</w:t>
      </w:r>
    </w:p>
    <w:p>
      <w:r>
        <w:t>E-6761/2023 Seite 7</w:t>
      </w:r>
    </w:p>
    <w:p>
      <w:r>
        <w:rPr>
          <w:b/>
        </w:rPr>
        <w:t>E. 5.4</w:t>
      </w:r>
    </w:p>
    <w:p>
      <w:r>
        <w:t>Im schweizerischen Asylverfahren hat der Beschwerdeführer zu Proto- koll gegeben, am (…) geboren worden zu sein. Ein Abgleich seiner Finger- abdrücke mit der Eurodac-Datenbank ergab, dass er vor der Einreise in die Schweiz in Bulgarien und Österreich als Asylsuchender registriert worden war. Auf einer österreichischen Ausweiskarte des Be- schwerdeführers war das Geburtsdatum "(…)" vermerkt (vgl. act. 18/2). Auf Frage des SEM hin teilten die bulgarischen Behörden mit, er sei bei ihnen mit dem Geburtsdatum "(…)" verzeichnet.</w:t>
      </w:r>
    </w:p>
    <w:p>
      <w:r>
        <w:rPr>
          <w:b/>
        </w:rPr>
        <w:t>E. 5.5</w:t>
      </w:r>
    </w:p>
    <w:p>
      <w:r>
        <w:t>Die familiären Verhältnisse und seine Lebensumstände als Kind hat der Beschwerdeführer in einer ungereimt-wirren, weitgehend nicht nachvoll- ziehbaren Art und Weise beschrieben.</w:t>
      </w:r>
    </w:p>
    <w:p>
      <w:r>
        <w:rPr>
          <w:b/>
        </w:rPr>
        <w:t>E. 5.5.1</w:t>
      </w:r>
    </w:p>
    <w:p>
      <w:r>
        <w:t>So will er einerseits nie eine Schule besucht haben; andererseits füllte er das Personalienblatt (act. 1/2) gemäss seinen Angaben selber handschriftlich aus (vgl. Protokoll EB UMA S. 5). Die Frage des SEM-Sach- bearbeiters, wie dies möglich sei, erklärte er damit, dass er das Lesen und Schreiben "auf YouTube" gelernt habe; danach ergänzte er noch, auch Hilfsorganisationen hätten ihn dies gelernt (vgl. a.a.O. S. 5 f.). Er nannte als Muttersprache die Berbersprache Amazigh und gab an, über derart gute Arabisch-Kenntnisse zu verfügen, dass die Anhörung auch in dieser Sprache geführt werden könne; unter "Übrige Sprachkenntnisse" sind im Protokoll "Englisch, Französisch, Spanisch, Türkisch" vermerkt, wobei der Beschwerdeführer angab Englisch "gut" und Französisch "mittelmässig" zu sprechen (vgl. a.a.O. S. 5). Auch derartige Fremdsprachenkenntnisse wären bei komplett fehlender Schulausbildung kaum zu erwarten.</w:t>
      </w:r>
    </w:p>
    <w:p>
      <w:r>
        <w:rPr>
          <w:b/>
        </w:rPr>
        <w:t>E. 5.5.2</w:t>
      </w:r>
    </w:p>
    <w:p>
      <w:r>
        <w:t>Gemäss den in der EB UMA protokollierten Aussagen sollen ihn seine Eltern im Alter von fünf oder sechs Jahren nach ihrer Scheidung "aus dem Haus geworfen" haben, worauf sich von seiner Ursprungsfamilie nie- mand mehr um ihn gekümmert habe (vgl. a.a.O. S. 3). Er soll in der Folge im Alter von sieben Jahren mit dem Konsum von Drogen begonnen haben (vgl. Anhörungsprotokoll ad F100). Als Zehnjähriger sei er alleine nach E._______ umgezogen und habe sich dort eine Anstellung respektive Lehrstelle bei einem Mechaniker organisiert (vgl. a.a.O. ad F17 ff.). Alle diese Schilderungen wirken – auch im marokkanischen Länderkontext – lebensfremd und unplausibel.</w:t>
      </w:r>
    </w:p>
    <w:p>
      <w:r>
        <w:t>E-6761/2023 Seite 8</w:t>
      </w:r>
    </w:p>
    <w:p>
      <w:r>
        <w:rPr>
          <w:b/>
        </w:rPr>
        <w:t>E. 5.5.3</w:t>
      </w:r>
    </w:p>
    <w:p>
      <w:r>
        <w:t>Bei der EB UMA konnte der Beschwerdeführer die Frage nach dem Jahrgang seiner beiden Geschwister nicht beantworten (vgl. Protokoll EB UMA S. 8), während im Protokoll der später stattfindenden Anhörung diese Aussagen vermerkt sind: "Mein Bruder ist (…) Jahrgang im (…) geboren, und meine Schwester ist Jahrgang (…)" (vgl. act 23/13 ad F32).</w:t>
      </w:r>
    </w:p>
    <w:p>
      <w:r>
        <w:rPr>
          <w:b/>
        </w:rPr>
        <w:t>E. 5.5.4</w:t>
      </w:r>
    </w:p>
    <w:p>
      <w:r>
        <w:t>In der Anhörung gab der Beschwerdeführer an, über keinen Kontakt zu den Angehörigen seiner Ursprungsfamilie zu verfügen; insbesondere der Vater habe sich nie um ihn gekümmert (vgl. a.a.O. ad F73). Kurz zuvor hatte er allerdings angegeben, der Vater habe ihm vor der Ausreise einen Reisepass besorgt (vgl. a.a.O. ad F70 ff., insbes. F71: "Mein Vater hat alles organisiert"), was mit dem angeblichen Kontaktabbruch des Vaters kaum vereinbar erscheint.</w:t>
      </w:r>
    </w:p>
    <w:p>
      <w:r>
        <w:rPr>
          <w:b/>
        </w:rPr>
        <w:t>E. 5.5.5</w:t>
      </w:r>
    </w:p>
    <w:p>
      <w:r>
        <w:t>Das SEM hat in den angefochtenen Verfügung eine Vielzahl von Indizien aufgelistet, welche darauf schliessen lassen, dass der Beschwer- deführer sich bei Fragen nach seinen konkreten Aufenthaltsorten sowie nach der Tragfähigkeit seines sozialen Beziehungsnetzes bewusst un- kooperativ verhalten habe, um eine Nachprüfung dieser Angaben zu verei- teln; das SEM vertrat mit überzeugender Begründung die Auffassung, dass er die Angaben betreffend seine Familie und Herkunft in Marokko absicht- lich verschleiere (vgl. angefochtene Verfügung S. 7 ff.).</w:t>
      </w:r>
    </w:p>
    <w:p>
      <w:r>
        <w:rPr>
          <w:b/>
        </w:rPr>
        <w:t>E. 5.6</w:t>
      </w:r>
    </w:p>
    <w:p>
      <w:r>
        <w:t>Einer vom SEM angeordneten Herkunftsanalyse durch die Fachstelle Lingua entzog sich der Beschwerdeführer, indem er dem Termin – ohne Abmeldung und Entschuldigung – fernblieb.</w:t>
      </w:r>
    </w:p>
    <w:p>
      <w:r>
        <w:rPr>
          <w:b/>
        </w:rPr>
        <w:t>E. 5.7</w:t>
      </w:r>
    </w:p>
    <w:p>
      <w:r>
        <w:t>Schliesslich ist festzuhalten, dass der Beschwerdeführer in seinem Rechtsmittel ein neues Geburtsdatum nannte (vgl. dort S. 1: "geb: […]"). Dass es sich um einen Verschreiber handelt, kann ausgeschlossen wer- den, weil auch auf der Beschwerdebeilage (einer Fürsorgebestätigung des Trägervereins Integrationsprojekte F._______ vom 30. November 2023) das vermerkte Geburtsdatum "(…)" handschriftlich durch den Vermerk "(…)" abgeändert wurde.</w:t>
      </w:r>
    </w:p>
    <w:p>
      <w:r>
        <w:rPr>
          <w:b/>
        </w:rPr>
        <w:t>E. 5.8</w:t>
      </w:r>
    </w:p>
    <w:p>
      <w:r>
        <w:t>Nebenbei bemerkt scheint auch das massive deliktische Verhalten (die dem Gericht zugestellten kantonalen Polizei- und Strafakten umfassen rund 400 A4-Seiten) nur schwer mit der Annahme einer Minderjährigkeit des Beschwerdeführers vereinbar zu sein.</w:t>
      </w:r>
    </w:p>
    <w:p>
      <w:r>
        <w:t>E-6761/2023 Seite 9</w:t>
      </w:r>
    </w:p>
    <w:p>
      <w:r>
        <w:rPr>
          <w:b/>
        </w:rPr>
        <w:t>E. 5.9</w:t>
      </w:r>
    </w:p>
    <w:p>
      <w:r>
        <w:t>Unter Würdigung all dieser Umstände ist davon auszugehen, dass der Beschwerdeführer seine Minderjährigkeit nach den in E. 5.2 genannten Kriterien nicht glaubhaft machen konnte und er heute – entsprechend sei- nen Angaben im Beschwerdeverfahren – volljährig ist.</w:t>
      </w:r>
    </w:p>
    <w:p>
      <w:r>
        <w:rPr>
          <w:b/>
        </w:rPr>
        <w:t>E. 6</w:t>
      </w:r>
    </w:p>
    <w:p>
      <w:r>
        <w:t>Das Bundesverwaltungsgericht kommt nach Prüfung der Akten zum Schluss, dass die Vorbringen des Beschwerdeführers den Anforderungen an die Flüchtlingseigenschaft nicht zu genügen vermögen. Den zutreffen- den Erwägungen des SEM hat der Beschwerdeführer offensichtlich nichts Stichhaltiges entgegenzusetzen. Ihnen ist nichts beizufügen. Die Asylvor- bringen des Beschwerdeführers sind unglaubhaft und sie wären überdies flüchtlingsrechtlich nicht relevant. Das SEM hat zu Recht seine Flüchtlings- eigenschaft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t>E-6761/2023 Seite 10</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angesichts der vor- stehenden Erwägungen zum Asylpunkt nicht gelungen.</w:t>
      </w:r>
    </w:p>
    <w:p>
      <w:r>
        <w:rPr>
          <w:b/>
        </w:rPr>
        <w:t>E. 8.2.3</w:t>
      </w:r>
    </w:p>
    <w:p>
      <w:r>
        <w:t>Aufgrund der mittlerweile eingetretenen Volljährigkeit des Beschwer- deführers erübrigen sich inhaltliche Ausführungen zur Anwendbarkeit des Übereinkommens vom 20. November 1989 über die Rechte des Kindes (Kinderrechtskonvention, KRK; SR 0.107) im relevanten Urteilszeitpunkt.</w:t>
      </w:r>
    </w:p>
    <w:p>
      <w:r>
        <w:rPr>
          <w:b/>
        </w:rPr>
        <w:t>E. 8.2.4</w:t>
      </w:r>
    </w:p>
    <w:p>
      <w:r>
        <w:t>Nach dem Gesagten ist der Vollzug der Wegweisung sowohl im Sinn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Marokko herrscht weder Krieg, Bürgerkrieg noch eine Situation all- gemeiner Gewalt, aufgrund derer die Zivilbevölkerung als konkret gefähr- det bezeichnet werden müsste. Der Wegweisungsvollzug ist grundsätzlich zumutbar (vgl. statt vieler Urteil des BVGer D-2391/2022 vom 24. Juni 2022 E. 9.5).</w:t>
      </w:r>
    </w:p>
    <w:p>
      <w:r>
        <w:t>E-6761/2023 Seite 11</w:t>
      </w:r>
    </w:p>
    <w:p>
      <w:r>
        <w:rPr>
          <w:b/>
        </w:rPr>
        <w:t>E. 8.3.2</w:t>
      </w:r>
    </w:p>
    <w:p>
      <w:r>
        <w:t>Auch in individueller Hinsicht sind keine Gründe ersichtlich, welche die Wegweisung als unzumutbar erscheinen liessen. Beim Beschwerde- führer handelt es sich nach dem oben Gesagten um einen mittlerweile voll- jährigen jungen Mann. Seine Angaben zum Wegfall des gesamten ver- wandtschaftlichen Beziehungsnetzes in Marokko haben sich als unglaub- haft herausgestellt. Gemäss seinen Angaben verfügt er über umfangreiche Fremdsprachenkenntnisse und über eine Berufsausbildung als Mechani- ker sowie – trotz seines jungen Alters – über berufliche Erfahrungen, die er im Heimatland und auch auf seiner Reise in die Schweiz erworben hat. Allfällige wirtschaftliche Reintegrationsschwierigkeiten würden dem Voll- zug ohnehin nicht entgegenstehen, da blosse soziale oder wirtschaftliche Schwierigkeiten, von denen die ansässige Bevölkerung betroffen ist, für sich gesehen keine existenzbedrohende Situation zu begründen vermögen (vgl. BVGE 2010/41 E. 8.3.6).</w:t>
      </w:r>
    </w:p>
    <w:p>
      <w:r>
        <w:rPr>
          <w:b/>
        </w:rPr>
        <w:t>E. 8.3.3</w:t>
      </w:r>
    </w:p>
    <w:p>
      <w:r>
        <w:t>Im Rahmen des erstinstanzlichen Asylverfahrens wurde – seitens der zugewiesenen Rechtsvertretung und auch der Beiständin des Beschwer- deführers – zwar gelegentlich eine angebliche Drogensucht thematisiert. Das SEM hat in seiner Verfügung aber zu Recht darauf hingewiesen, dass seine Rechtsvertretung keine medizinischen Berichte, welche eine Dro- genabhängigkeit nachweisen würden, zu den Akten gereicht hat (vgl. an- gefochtenen Verfügung S. 10 f.). Bei dieser Aktenlage ist nicht von relevan- ten medizinischen Vollzugshindernissen auszugehen.</w:t>
      </w:r>
    </w:p>
    <w:p>
      <w:r>
        <w:rPr>
          <w:b/>
        </w:rPr>
        <w:t>E. 8.3.4</w:t>
      </w:r>
    </w:p>
    <w:p>
      <w:r>
        <w:t>Zusammenfassend ist somit festzuhalten, dass den Aussagen des Beschwerdeführers keine konkreten Gründe entnommen werden können, welche es als wahrscheinlich erscheinen liessen, dass er im Falle einer Rückkehr nach Marokko in eine existenzielle Notlage geraten würde.</w:t>
      </w:r>
    </w:p>
    <w:p>
      <w:r>
        <w:rPr>
          <w:b/>
        </w:rPr>
        <w:t>E. 8.3.5</w:t>
      </w:r>
    </w:p>
    <w:p>
      <w:r>
        <w:t>Der Vollzug der Wegweisung erweist sich damit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E-6761/2023 Seite 12 9. Aus diesen Erwägungen ergibt sich, dass die angefochtene Verfügung Bundesrecht nicht verletzt und auch sonst nicht zu beanstanden ist (Art. 106 Abs. 1 AsylG und Art. 49 VwVG). Die Beschwerde ist abzuweisen.</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Seine Gesuche um Gewährung der unentgeltlichen Prozessführung und Rechtsverbeiständung sind abzu- weisen, weil seine Rechtsbegehren aussichtslos waren (Art. 65 Abs. 1 VwVG und Art. 102m Abs. 1 AsylG). Der Antrag auf Befreiung von der Kos- tenvorschusspflicht wird mit dem vorliegenden Entscheid in der Sache ge- genstandslos.</w:t>
      </w:r>
    </w:p>
    <w:p>
      <w:r>
        <w:t>(Dispositiv nächste Seite)</w:t>
      </w:r>
    </w:p>
    <w:p>
      <w:r>
        <w:t>E-6761/2023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