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E-675/2023 vom 12. April 2023</w:t>
      </w:r>
    </w:p>
    <w:p>
      <w:r>
        <w:t>Bundesverwaltungsgericht, 2023-04-12, DE</w:t>
      </w:r>
    </w:p>
    <w:p>
      <w:r>
        <w:rPr>
          <w:b/>
        </w:rPr>
        <w:t xml:space="preserve">Quelle: </w:t>
      </w:r>
      <w:r>
        <w:t>https://mcp.opencaselaw.ch/entscheid/bvger_E-675_2023</w:t>
      </w:r>
    </w:p>
    <w:p>
      <w:r>
        <w:t>FR: TAF E-675/2023 du 12 avril 2023</w:t>
      </w:r>
    </w:p>
    <w:p>
      <w:r>
        <w:t>IT: TAF E-675/2023 del 12 aprile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einzutreten.</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vorliegend im Entscheidzeitpunkt um eine solche, weshalb der Beschwerdeentscheid nur summarisch zu begründen ist (Art. 111a Abs. 2 AsylG). Gestützt auf Art. 111a Abs. 1 AsylG wurde auf die Durchführung eines Schriftenwechsels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In der Beschwerde werden formelle Rügen erhoben, welche vorab zu beurteilen sind, da sie gegebenenfalls geeignet sind, eine Kassation der vorinstanzlichen Verfügung zu bewirken (vgl. BGE 138 I 232 E. 5).</w:t>
      </w:r>
    </w:p>
    <w:p>
      <w:r>
        <w:rPr>
          <w:b/>
        </w:rPr>
        <w:t>E. 4.2</w:t>
      </w:r>
    </w:p>
    <w:p>
      <w:r>
        <w:t>Der Beschwerdeführer führt aus, die Vorinstanz habe den Sachverhalt nur unzureichend abgeklärt, da er in Kroatien kein Asylgesuch habe stellen können und seine Situation daher anders gelagert sei als die gefestigte und strikte Rechtsprechung zu Kroatien bei Wiederaufnahmeverfahren. Es sei ernsthaft zu befürchten, im Falle einer Überstellung nach Kroatien werde er ohne Durchführung eines Asylverfahrens nach Bosnien-Herzegowina beziehungsweise Serbien abgeschoben. Auch ein Zeitungsartikel vom 22. Dezember 2022 stelle die Situation anders dar, als die «von einem Praktikanten durchgeführte Botschaftsabklärung» zu vermitteln versuche. Damit sei auch der Anspruch auf rechtliches Gehör verletzt.</w:t>
      </w:r>
    </w:p>
    <w:p>
      <w:r>
        <w:rPr>
          <w:b/>
        </w:rPr>
        <w:t>E. 4.3</w:t>
      </w:r>
    </w:p>
    <w:p>
      <w:r>
        <w:t>Die unrichtige oder unvollständige Feststellung des rechtserheblichen Sachverhalts kann nach Art. 106 Abs. 1 AsylG gerügt werden. Unrichtig ist die Sachverhaltsfeststellung, wenn der Verfügung ein falscher und akten-widriger Sachverhalt zugrunde gelegt wird oder Beweise falsch gewürdigt worden sind; unvollständig ist sie, wenn nicht alle für den Entscheid wesentlichen Sachumstände berücksichtigt werden (vgl. Kölz/Häner/Bertschi, Verwaltungsverfahren und Verwaltungsrechtspflege des Bundes, 3. Aufl. 2013, Rz. 1043). 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4.4</w:t>
      </w:r>
    </w:p>
    <w:p>
      <w:r>
        <w:t>Entgegen der Auffassung des Beschwerdeführers hat sich die Vor-instanz mit allfälligen systemischen Mängeln rechtsgenüglich auseinandergesetzt. Dabei hat sie sich auf umfangreiche Abklärungen durch die Schweizer Botschaft in Kroatien abgestützt, gemäss denen bis heute keine Hinweise auf systemische Schwachstellen im kroatischen Asyl- und Aufnahmesystem festgestellt werden konnten. Auf die in der Beschwerde durch die Rechtsvertreterin des Beschwerdeführers geäusserte Polemik hinsichtlich der Botschaftsabklärung wird vorliegend nicht eingegangen. Die Vorinstanz ist somit auch ihrer Begründungspflicht nachgekommen.</w:t>
      </w:r>
    </w:p>
    <w:p>
      <w:r>
        <w:rPr>
          <w:b/>
        </w:rPr>
        <w:t>E. 4.5</w:t>
      </w:r>
    </w:p>
    <w:p>
      <w:r>
        <w:t>Aufgrund des Gesagten erweisen sich die formellen Rügen als unbegründet. Es besteht keine Veranlassung, die Sache zur Sachverhaltsfeststellung und Neubeurteilung an die Vorinstanz zurückzuweisen. Das diesbezügliche Hauptbegehren ist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5.2</w:t>
      </w:r>
    </w:p>
    <w:p>
      <w:r>
        <w:t>Gemäss Art. 3 Abs. 1 Dublin-III-VO wird jeder Asylantrag von einem einzigen Mitgliedstaat geprüft, der nach den Kriterien des Kapitels III (Art. 8-15 Dublin-III-VO) als zuständiger Staat bestimmt wird (vgl. auch Art. 7 Abs. 1 Dublin-III-VO). Im Fall eines sogenannten Aufnahmeverfahrens (engl.: Take charge) sind die in Kapitel III (Art. 8-15 Dublin-III-VO) genannten Kriterien in der dort aufgeführten Rangfolge (Prinzip der Hierarchie der Zuständigkeitskriterien; vgl. Art. 7 Abs. 1 Dublin-III-VO) anzuwenden. Das Verfahren zur Bestimmung des zuständigen Mitgliedstaates wird eingeleitet, sobald in einem Mitgliedstaat erstmals ein Asylantrag gestellt wird (Art. 20 Abs. 1 Dublin-III-VO). Nachdem die kroatischen Behörden innert der in Art. 25 Abs. 1 Dublin-III-VO festgelegten Frist dem Aufnahmegesuch der Vorinstanz zugestimmt haben, ist die Zuständigkeit Kroatiens grundsätzlich gegeben. Das Vorbringen des Beschwerdeführers, er habe in Kroatien kein Asylgesuch eingereicht, ist für die Bestimmung der Zuständigkeit unerheblich. Die Dublin-III-VO räumt den Schutzsuchenden kein Recht ein, den ihren Antrag prüfenden Staat selber auszuwählen (vgl. BVGE 2010/45 E. 8.3).</w:t>
      </w:r>
    </w:p>
    <w:p>
      <w:r>
        <w:rPr>
          <w:b/>
        </w:rPr>
        <w:t>E. 5.3</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5.4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6.1</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6.2</w:t>
      </w:r>
    </w:p>
    <w:p>
      <w:r>
        <w:t>Im kürzlich ergangenen und als Referenzurteil zu publizierenden Urteil E-1488/2020 vom 22. März 2023 hat sich das Bundesverwaltungsgericht einlässlich mit der Situation von Dublin-Rückkehrern in Kroatien befasst. Dabei hat es festgehalten, dass im heutigen Zeitpunkt keine Hinweise für die Annahme vorliegen, dass Asylverfahren und die Aufnahmebedingungen von Antragstellenden in Kroatien systemische Schwachstellen im Sinne von Art. 3 Abs. 2 zweiter und dritter Satz Dublin-III-VO aufweisen, die eine Überstellung generell als unzulässig erscheinen lassen. Dies gilt sowohl für das Aufnahmeverfahren (Take charge) als auch für das Wiederaufnahmeverfahren (Take back, vgl. a.a.O. E. 9.5). Selbst unter Berücksichtigung der auf Beschwerdeebene zitierten Berichte sowie der vom Beschwerdeführer geschilderten Erlebnisse mit den kroatischen Behörden ist nicht davon auszugehen, Kroatien verstosse zum heutigen Zeitpunkt systematisch gegen seine vertraglichen Verpflichtungen als zuständiger Dublin-Mitgliedstaat im Falle einer Rücküberstellung von Asylsuchenden.</w:t>
      </w:r>
    </w:p>
    <w:p>
      <w:r>
        <w:rPr>
          <w:b/>
        </w:rPr>
        <w:t>E. 6.3</w:t>
      </w:r>
    </w:p>
    <w:p>
      <w:r>
        <w:t>Nach dem Gesagten ist die Anwendung von Art. 3 Abs. 2 Dublin-III-VO nicht gerechtfertigt.</w:t>
      </w:r>
    </w:p>
    <w:p>
      <w:r>
        <w:rPr>
          <w:b/>
        </w:rPr>
        <w:t>E. 7.1</w:t>
      </w:r>
    </w:p>
    <w:p>
      <w:r>
        <w:t>Nachfolgend ist zu prüfen, ob das Selbsteintrittsrecht nach Art. 17 Abs. 1 erster Satz Dublin-III-VO beziehungsweise Art. 29a Abs. 3 AsylV 1 auszuüben ist.</w:t>
      </w:r>
    </w:p>
    <w:p>
      <w:r>
        <w:rPr>
          <w:b/>
        </w:rPr>
        <w:t>E. 7.2</w:t>
      </w:r>
    </w:p>
    <w:p>
      <w:r>
        <w:t>Der Beschwerdeführer macht - hinsichtlich des Kassationsantrags sowie anlässlich des Dublin-Gesprächs - sinngemäss geltend, dass er in Kroatien schlecht behandelt worden sei und dort menschenunwürdige Aufnahmebedingungen herrschten.</w:t>
      </w:r>
    </w:p>
    <w:p>
      <w:r>
        <w:rPr>
          <w:b/>
        </w:rPr>
        <w:t>E. 7.3</w:t>
      </w:r>
    </w:p>
    <w:p>
      <w:r>
        <w:t>Der Beschwerdeführer konnte vorliegend nicht darlegen, dass die ihn bei einer Rückführung im Rahmen des Dublin-Verfahrens nach Kroatien erwartenden Bedingungen derart schlecht sind, dass diese zu einer Verletzung von Art. 3 EMRK führen könnten. Das Bundesverwaltungsgericht geht davon aus, dass er sich nach der Dublin-Rücküberstellung in einer anderen Situation als bei seiner ersten Einreise nach Kroatien befinden wird (vgl. zit. Urteil des BVGer E-1488/2020 E. 9.4. sowie u.v. Urteil des BVGer D-668/2023 vom 9. Februar 2023 E. 7.2 m.w.H.). Daran vermögen auch die auf Beschwerdeebene zitierten Berichte von NGO's nichts zu ändern. Kroatien ist ein Rechtsstaat mit einem funktionierenden Justizsystem. Bei einer allfälligen vorübergehenden Einschränkung der ihm zustehenden Aufnahmebedingungen könnte sich der Beschwerdeführer an die kroatischen Behörden wenden und seine Rechte auf dem Rechtsweg einfordern (vgl. Art. 26 Aufnahmerichtlinie). Den Akten sind denn auch keine Gründe für die Annahme zu entnehmen, Kroatien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w:t>
      </w:r>
    </w:p>
    <w:p>
      <w:r>
        <w:rPr>
          <w:b/>
        </w:rPr>
        <w:t>E. 7.4.1</w:t>
      </w:r>
    </w:p>
    <w:p>
      <w:r>
        <w:t>Gemäss Schreiben der Medic-help vom 30. Januar 2023 sei der Beschwerdeführer aufgrund psychischer Beschwerden beim medizinischen Dienst vorstellig geworden. Diesbezüglich habe er über (...), vor allem (...), berichtet und den Wunsch einer psychiatrischen Behandlung geäussert. Zudem liegt ein Notfallbericht der C._______ vom 17. Februar 2023 vor, aus welchem die Diagnose (...) ersichtlich ist.</w:t>
      </w:r>
    </w:p>
    <w:p>
      <w:r>
        <w:rPr>
          <w:b/>
        </w:rPr>
        <w:t>E. 7.4.2</w:t>
      </w:r>
    </w:p>
    <w:p>
      <w:r>
        <w:t>Diesbezüglich ist festzuhalten, dass eine zwangsweise Rückweisung von Personen mit gesundheitlichen Problemen nur ausnahmsweise einen Verstoss gegen Art. 3 EMRK darstellt. Dies ist insbesondere dann der Fall, wenn Schwerkranke, die durch die Rückführung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Europäischen Gerichtshofs für Menschenrechte [EGMR] Paposhvili gegen Belgien 13. Dezember 2016, Grosse Kammer 41738/10, §§ 180-193 m.w.H.).</w:t>
      </w:r>
    </w:p>
    <w:p>
      <w:r>
        <w:rPr>
          <w:b/>
        </w:rPr>
        <w:t>E. 7.4.3</w:t>
      </w:r>
    </w:p>
    <w:p>
      <w:r>
        <w:t>Eine solche Situation ist vorliegend offenkundig nicht gegeben. Die geltend gemachten physischen und psychischen Beschwerden des Beschwerdeführers (vgl. E. 7.4.1 supra) erweisen sich als nicht derart gravierend, dass er im Falle einer Überstellung nach Kroatien mit dem Risiko einer ernsten, raschen und unwiederbringlichen Verschlechterung des Gesundheitszustandes konfrontiert wäre (vgl. dazu unter vielen Urteil des BVGer E-5872/2022 vom 6. März 2023 E. 7.2.2).</w:t>
      </w:r>
    </w:p>
    <w:p>
      <w:r>
        <w:rPr>
          <w:b/>
        </w:rPr>
        <w:t>E. 7.4.4</w:t>
      </w:r>
    </w:p>
    <w:p>
      <w:r>
        <w:t>Die Vorinstanz hielt sodann zutreffend fest, dass Kroatien über eine ausreichende medizinische Infrastruktur verfügt. Die Mitgliedstaaten sind verpflichtet, den Antragstellenden die erforderliche medizinische Versorgung, die zumindest die Notversorgung und die unbedingt erforderliche Behandlung von Krankheiten und schweren psychischen Störungen umfasst, zugänglich zu machen (Art. 19 Abs. 1 Aufnahmerichtlinie); Antragstellenden mit besonderen Bedürfnissen ist die erforderliche medizinische oder sonstige Hilfe (einschliesslich nötigenfalls einer geeigneten psychologischen Betreuung) zu gewähren (Art. 19 Abs. 2 Aufnahmerichtlinie). Sodann bestehen in Kroatien nebst den staatlichen Einrichtungen auch Angebote von Nichtregierungsorganisationen für die psychische Betreuung, womit von einem genügenden psychologischen Behandlungsangebot auszugehen ist (vgl. Urteile des BVGer F-4368/2020 vom 14. Januar 2021 E. 7.3; E-794/2022 vom 5. Mai 2022, E. 7.2).</w:t>
      </w:r>
    </w:p>
    <w:p>
      <w:r>
        <w:rPr>
          <w:b/>
        </w:rPr>
        <w:t>E. 7.4.5</w:t>
      </w:r>
    </w:p>
    <w:p>
      <w:r>
        <w:t>Die Schweizerischen Behörden, die mit dem Vollzug der angefochtenen Verfügung beauftragt sind, haben sodann generell den medizinischen Umständen bei der Bestimmung der konkreten Modalitäten der Überstellung von Asylgesuchstellenden Rechnung zu tragen und die Behörden des zuständigen Mitgliedstaates vorgängig in geeigneter Weise über die spezifischen medizinischen Umstände zu informieren (vgl. Art. 31 f. Dublin-III-VO). Zum Zeitpunkt der Überstellung wäre allfälligen medizinischen Aspekten somit durch die Information an die Behörden des zuständigen Mitgliedstaates Kroatien Rechnung zu tragen. Der aktuelle Gesundheitszustand des Beschwerdeführers führt somit für den Fall einer Überstellung nach Kroatien nicht zur Annahme einer drohenden Verletzung von Art. 3 EMRK.</w:t>
      </w:r>
    </w:p>
    <w:p>
      <w:r>
        <w:rPr>
          <w:b/>
        </w:rPr>
        <w:t>E. 7.5</w:t>
      </w:r>
    </w:p>
    <w:p>
      <w:r>
        <w:t>Aufgrund des derzeitigen Kenntnisstandes ist es sodann nicht angezeigt, die Vorinstanz dazu zu verpflichten, bei den kroatischen Behörden Garantien dafür einzuholen, dass diese sich an die von ihnen eingegangenen völkerrechtlichen Verpflichtungen, inklusive die adäquate und nahtlose medizinische Versorgung sowie eine nahtlose Unterbringung in den Strukturen halten. Das entsprechende Eventualbegehren ist abzuweisen.</w:t>
      </w:r>
    </w:p>
    <w:p>
      <w:r>
        <w:rPr>
          <w:b/>
        </w:rPr>
        <w:t>E. 8</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9</w:t>
      </w:r>
    </w:p>
    <w:p>
      <w:r>
        <w:t>Aus den vorstehenden Erwägungen ergibt sich, dass die angefochtene Verfügung Bundesrecht nicht verletzt und den rechtserheblichen Sachverhalt richtig sowie vollständig feststellt (Art. 106 Abs. 1 AsylG). Die Beschwerde ist abzuweisen.</w:t>
      </w:r>
    </w:p>
    <w:p>
      <w:r>
        <w:rPr>
          <w:b/>
        </w:rPr>
        <w:t>E. 10.1</w:t>
      </w:r>
    </w:p>
    <w:p>
      <w:r>
        <w:t>Mit vorliegendem Urteil ist das Beschwerdeverfahren abgeschlossen. Die Anträge auf Erteilung der aufschiebenden Wirkung und auf Befreiung von der Kostenvorschusspflicht erweisen sich somit als gegenstandslos. Der mit superprovisorischer Massnahme vom 6. Februar 2023 angeordnete Vollzugsstopp fällt dahin.</w:t>
      </w:r>
    </w:p>
    <w:p>
      <w:r>
        <w:rPr>
          <w:b/>
        </w:rPr>
        <w:t>E. 10.2</w:t>
      </w:r>
    </w:p>
    <w:p>
      <w:r>
        <w:t>Bei diesem Ausgang des Verfahrens wären die Kosten dem Beschwerdeführer aufzuerlegen (Art. 63 Abs. 1 VwVG). Das Gesuch um unentgeltliche Prozessführung ist gutzuheissen, da von der Prozessbedürftigkeit des Beschwerdeführers auszugehen ist und die Rechtsbegehren sich zum Gesuchszeitpunkt nicht als aussichtlos darstellten. Es sind keine Verfahrenskosten zu erheben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