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E-6756/2011 vom 13. Mai 2013</w:t>
      </w:r>
    </w:p>
    <w:p>
      <w:r>
        <w:t>Bundesverwaltungsgericht, 2013-05-13, FR</w:t>
      </w:r>
    </w:p>
    <w:p>
      <w:r>
        <w:rPr>
          <w:b/>
        </w:rPr>
        <w:t xml:space="preserve">Quelle: </w:t>
      </w:r>
      <w:r>
        <w:t>https://mcp.opencaselaw.ch/entscheid/bvger_E-6756_2011</w:t>
      </w:r>
    </w:p>
    <w:p>
      <w:r>
        <w:t>FR: TAF E-6756/2011 du 13 mai 2013</w:t>
      </w:r>
    </w:p>
    <w:p>
      <w:r>
        <w:t>IT: TAF E-6756/2011 del 13 maggio 2013</w:t>
      </w:r>
    </w:p>
    <w:p>
      <w:pPr>
        <w:pStyle w:val="Heading2"/>
      </w:pPr>
      <w:r>
        <w:t>Regeste</w:t>
      </w:r>
    </w:p>
    <w:p>
      <w:r>
        <w:t>Exécution du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LAsi, devant le Tribunal, lequel statue alors définitivement, sauf demande d'extradition déposée par l'Etat dont le requérant cherche à se protéger (cf. art. 83 let. d ch. 1 de la loi du 17 juin 2005 sur le Tribunal fédéral [LTF, RS 173.110], ATAF 2007/7 consid. 1.1 p. 57).</w:t>
      </w:r>
    </w:p>
    <w:p>
      <w:r>
        <w:rPr>
          <w:b/>
        </w:rPr>
        <w:t>E. 1.2</w:t>
      </w:r>
    </w:p>
    <w:p>
      <w:r>
        <w:t>Les intéressés ont qualité pour recourir (cf. art. 48 al. 1 PA). Présenté dans la forme (cf. art. 52 PA) et le délai (cf. art. 108 al. 1 LAsi) prescrits par la loi, le recours est recevable.</w:t>
      </w:r>
    </w:p>
    <w:p>
      <w:r>
        <w:rPr>
          <w:b/>
        </w:rPr>
        <w:t>E. 1.3</w:t>
      </w:r>
    </w:p>
    <w:p>
      <w:r>
        <w:t>Le Tribunal statue, en principe, sur la base des faits établis par l'autorité inférieure. Il peut rectifier ou compléter d'office les constatations de l'ODM, si les faits ont été établis de façon inexacte ou en violation du droit (art. 106 LAsi). Cette disposition ne dispense toutefois pas l'office fédéral de son obligation d'établir un état de fait clair et complet, suffisant pour permettre au Tribunal d'exercer son contrôle. Si l'état de fait est lacunaire au point que le Tribunal ne parvient pas ou que difficilement à le discerner et fait ainsi obstacle à un contrôle de la correcte application du droit fédéral par l'autorité inférieure, le Tribunal n'a d'autre solution que d'annuler la décision attaquée et de renvoyer la cause à celle-ci pour qu'elle fournisse un état de fait suffisant (cf. Jurisprudence et informations de la Commission suisse de recours en matière d'asile [JICRA] 2006 n° 15 consid. 4.1).</w:t>
      </w:r>
    </w:p>
    <w:p>
      <w:r>
        <w:rPr>
          <w:b/>
        </w:rPr>
        <w:t>E. 2</w:t>
      </w:r>
    </w:p>
    <w:p>
      <w:r>
        <w:t>Les intéressés n'ont pas recouru contre la décision de l'ODM en tant qu'elle prononce le rejet de leur demande d'asile et le renvoi de Suisse, de sorte que, sous cet angle, elle a acquis force de chose décidée. 3.1. 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 3.2. En l'espèce, le Tribunal portera son examen sur la question de l'exigibilité de l'exécution du renvoi.</w:t>
      </w:r>
    </w:p>
    <w:p>
      <w:r>
        <w:rPr>
          <w:b/>
        </w:rPr>
        <w:t>E. 4.1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2005 n° 24 consid. 10.1 et jurisp. cit.).</w:t>
      </w:r>
    </w:p>
    <w:p>
      <w:r>
        <w:rPr>
          <w:b/>
        </w:rPr>
        <w:t>E. 4.2</w:t>
      </w:r>
    </w:p>
    <w:p>
      <w:r>
        <w:t>Il est notoire que le Kosovo, dont l'indépendance a été reconnue par la Suisse, le 27 février 2008,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(cf. ATAF 2010/41).</w:t>
      </w:r>
    </w:p>
    <w:p>
      <w:r>
        <w:rPr>
          <w:b/>
        </w:rPr>
        <w:t>E. 4.3.1</w:t>
      </w:r>
    </w:p>
    <w:p>
      <w:r>
        <w:t>S'agissant plus spécifiquement de l'exécution du renvoi des personnes en traitement médical en Suisse, cette mesure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(Gabriellle Steffen, Droit aux soins et rationnement, Berne 2002, p. 81 ss et 87). Ainsi, il ne suffit pas en soi de constater, pour admettre l'inexigibilité de l'exécution du renvoi, qu'un traitement prescrit sur la base de normes suisses ne pourrait être poursuivi dans le pays d'origine ou de destination de l'intéressé. On peut citer ici les cas de traitements visant à atténuer ou guérir des troubles psychiques ou physiques qui ne peuvent être qualifiés de graves. Si les soins essentiels nécessaires peuvent être assurés dans le pays d'origine ou de destination de l'intéressé, cas échéant avec d'autres médications que celles prescrites en Suisse, l'exécution du renvoi dans l'un ou l'autre de ces pays sera considéré comme raisonnablement exigible. En revanche, tel ne serait pas le cas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Cela dit, il sied de préciser que si, dans un cas d'espèce, le grave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(JICRA 2003 n° 24 consid. 5b p. 157 ss).</w:t>
      </w:r>
    </w:p>
    <w:p>
      <w:r>
        <w:rPr>
          <w:b/>
        </w:rPr>
        <w:t>E. 4.3.2</w:t>
      </w:r>
    </w:p>
    <w:p>
      <w:r>
        <w:t>En l'occurrence, les diagnostics posés, les traitements ordonnés, la longue période sur laquelle les constats médicaux ont été réalisés et les avis fort réservés des médecins sur l'état de santé de A._______ révèlent l'existence d'une maladie sérieuse susceptible de mettre directement en danger son existence et d'entraîner une atteinte notablement plus grave de son intégrité physique en l'absence des traitements indispensables et de longue durée dont il bénéficie actuellement. Les affections dont le recourant est atteint doivent ainsi être qualifiées de graves au sens où l'entend la jurisprudence. Il convient dès lors de vérifier si les traitements indispensables au recourant sont disponibles au Kosovo et, dans l'affirmative, si celui-ci peut y avoir un accès effectif lui garantissant des conditions minimales et normales d'existence.</w:t>
      </w:r>
    </w:p>
    <w:p>
      <w:r>
        <w:rPr>
          <w:b/>
        </w:rPr>
        <w:t>E. 4.3.3</w:t>
      </w:r>
    </w:p>
    <w:p>
      <w:r>
        <w:t>D'une manière générale, le système de santé kosovar est toujours en phase de reconstruction depuis la fin de la guerre et son niveau laisse encore à désirer. Selon les informations à disposition du Tribunal (cf. notamment Organisation suisse d'aide aux réfugiés [OSAR], Kosovo : Etat des soins de santé [mise à jour], Berne, 1er septembre 2010), le pays n'a pas à l'heure actuelle de système d'assurance-maladie publique, de sorte que seuls des contrats privés peuvent assurer l'accès à l'ensemble des prestations hospitalières et ambulatoires. Cela étant, les services de santé sont théoriquement fournis gratuitement par les institutions de santé publique à certains groupes spécifiques, comme par exemple les enfants jusqu'à 15 ans, les élèves et étudiants jusqu'à la fin de leur formation de base, ou encore les bénéficiaires de l'assistance sociale et leur famille proche. Dans les faits, en raison des contraintes financières et matérielles ne permettant pas toujours de faire face à la demande, les patients concernés sont toutefois parfois amenés à payer une partie des frais générés, voire leur intégralité (cf. ATAF 2011/50 consid. 8.8.2). Le système kosovar des soins de santé comprend trois niveaux, à savoir les niveaux primaire (centres médicaux situés dans chaque municipalité), secondaire (hôpitaux au niveau régional) et tertiaire (Centre Clinique Universitaire et institutions spécialisées à Pristina). De manière générale, les Kosovars peuvent se faire soigner dans des cabinets et cliniques publics et privés, les prix étant plus élevés dans le secteur privé. Les pharmacies sont elles aussi publiques ou privées. L'Agence des Médicaments du Kosovo, en charge des activités liées aux produits médicinaux et appareils médicaux, a établi une liste de médicaments de base distribués gratuitement dans les pharmacies. Celles-ci proposent essentiellement des médicaments utiles pour des maux communs, les pharmacies privées s'avérant mieux approvisionnées à cet égard. Une partie des médicaments non disponibles peut par ailleurs être commandée à l'étranger, les prix et l'approvisionnement variant néanmoins fortement (cf. ATAF 2011/50 consid. 8.8.2).</w:t>
      </w:r>
    </w:p>
    <w:p>
      <w:r>
        <w:rPr>
          <w:b/>
        </w:rPr>
        <w:t>E. 4.4</w:t>
      </w:r>
    </w:p>
    <w:p>
      <w:r>
        <w:t>En l'occurrence, au vu de ce qui précède, l'ODM se devait manifestement d'examiner plus avant les possibilités dont dispose le recourant d'être soigné au Kosovo et ne pouvait se limiter aux simples constats qu'il a faits dans sa décision et dans sa détermination du 11 janvier 2013. Cet examen relève de l'établissement de l'état de fait, lequel se révèle lacunaire.</w:t>
      </w:r>
    </w:p>
    <w:p>
      <w:r>
        <w:rPr>
          <w:b/>
        </w:rPr>
        <w:t>E. 5.1</w:t>
      </w:r>
    </w:p>
    <w:p>
      <w:r>
        <w:t>Les actes d'instruction à mener dépassent l'ampleur de ceux incombant au Tribunal. Il convient dès lors de renvoyer la cause à l'ODM pour complément d'instruction au sens des considérants et nouvelle décision (cf. art. 61 al. 1 PA). Il incombera donc à dit office de combler les lacunes de l'instruction en procédant aux investigations indiquées, puis de rendre une nouvelle décision, une fois cette instruction complémentaire accomplie (cf. JICRA 1995 n° 23, consid. 5a, p. 222).</w:t>
      </w:r>
    </w:p>
    <w:p>
      <w:r>
        <w:rPr>
          <w:b/>
        </w:rPr>
        <w:t>E. 6.1</w:t>
      </w:r>
    </w:p>
    <w:p>
      <w:r>
        <w:t>Vu l'issue de la cause, il est statué sans frais (art. 63 al. 2 et 3 PA), la demande d'assistance judiciaire partielle étant sans objet.</w:t>
      </w:r>
    </w:p>
    <w:p>
      <w:r>
        <w:rPr>
          <w:b/>
        </w:rPr>
        <w:t>E. 6.2</w:t>
      </w:r>
    </w:p>
    <w:p>
      <w:r>
        <w:t>Succombant, l'ODM versera aux recourants, sur la base du dossier (art. 14 al. 2 du règlement du 21 février 2008 concernant les frais, dépens et indemnités fixés par le Tribunal administratif fédéral [FITAF, RS 173.320.2]), en tenant compte des activités essentielles menées par leur mandataire dans le cadre de la présente procédure, le montant, arrêté ex aequo et bono, de 900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