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E-6755/2006 vom 15. August 2008</w:t>
      </w:r>
    </w:p>
    <w:p>
      <w:r>
        <w:t>Bundesverwaltungsgericht, 2008-08-15, FR</w:t>
      </w:r>
    </w:p>
    <w:p>
      <w:r>
        <w:rPr>
          <w:b/>
        </w:rPr>
        <w:t xml:space="preserve">Quelle: </w:t>
      </w:r>
      <w:r>
        <w:t>https://mcp.opencaselaw.ch/entscheid/bvger_E-6755_2006</w:t>
      </w:r>
    </w:p>
    <w:p>
      <w:r>
        <w:t>FR: TAF E-6755/2006 du 15 août 2008</w:t>
      </w:r>
    </w:p>
    <w:p>
      <w:r>
        <w:t>IT: TAF E-6755/2006 del 15 agosto 2008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 Tribunal connaît des recours contre les décisions (art. 5 de la loi fédérale du 20 décembre 1968 sur la procédure administrative [PA, RS 172.021]) prises par les autorités mentionnées aux art. 33 et 34 LTAF.</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A._______ a qualité pour recourir. Présenté dans la forme et les délais prescrits par la loi, le recours est recevable (48ss PA).</w:t>
      </w:r>
    </w:p>
    <w:p>
      <w:r>
        <w:rPr>
          <w:b/>
        </w:rPr>
        <w:t>E. 2</w:t>
      </w:r>
    </w:p>
    <w:p>
      <w:r>
        <w:t>Le susnommé conteste uniquement l'exécution de son renvoi ; il n'a pas recouru contre la décision de l'ODM en tant qu'elle rejette sa demande d'asile de sorte qu'en ce qui concerne la reconnaissance de sa qualité de réfugié et l'octroi de l'asile, la décision en question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En l'occurrence, comme déjà dit, le recourant s'oppose à l'exécution de son renvoi car il est handicapé par la forte inégalité de ses membres inférieurs et par une scoliose dorsolombaire ; renvoyé, il ne lui serait pas possible de trouver un emploi de menuisier-charpentier, son métier, ou dans un domaine analogue et donc de subvenir à ses besoins ; en outre, cela fait plusieurs années qu'il est en Suisse.</w:t>
      </w:r>
    </w:p>
    <w:p>
      <w:r>
        <w:rPr>
          <w:b/>
        </w:rPr>
        <w:t>E. 5.2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5.3</w:t>
      </w:r>
    </w:p>
    <w:p>
      <w:r>
        <w:t>Il est notoire qu'actuellement la Bosnie et Herzégovine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(JICRA 1999 no 8 p. 50ss ; 1999 no 6 p. 34ss). Par décision du 25 juin 2003 avec effet au 1er août suivant, le Conseil fédéral, en application de l'art. 34 aLAsi, a d'ailleurs désigné cet Etat comme exempt de persécutions. Le recourant peut donc y retourner sans autre, que ce soit en République serbe, où, en 1999, les autorités lui ont délivré une carte d'identité valable jusqu'en 2009 (cf. pv de l'audition au CERA de Chiasso du 14 janvier 2003 ch. 13) ou en Fédération croato-musulmane. Dans cette entité, il pourra même revendiquer la propriété de ses biens en vertu des législations adoptées ces dernières années. On relèvera toutefois que, contrairement à d'autres régions de la Fédération croato-musulmane, très peu de Bosniaques d'ethnie serbe sont revenus dans la commune de D._______ alors qu'ils étaient nombreux à y vivre avant-guerre.</w:t>
      </w:r>
    </w:p>
    <w:p>
      <w:r>
        <w:rPr>
          <w:b/>
        </w:rPr>
        <w:t>E. 5.4</w:t>
      </w:r>
    </w:p>
    <w:p>
      <w:r>
        <w:t>L'art. 83 al. 4 LEtr, auquel renvoie l'art. 44 al. 2 LAsi,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p.157s. ; Gabrielle Steffen, Droit aux soins et rationnement, Berne 2002, p. 81s. et 87). L'art. 83 al. 4 LEtr,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précitée, ibidem, et JICRA 1993 no 38 p. 274s.).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précitée, ibidem).</w:t>
      </w:r>
    </w:p>
    <w:p>
      <w:r>
        <w:rPr>
          <w:b/>
        </w:rPr>
        <w:t>E. 5.5</w:t>
      </w:r>
    </w:p>
    <w:p>
      <w:r>
        <w:t>Selon son médecin traitant, aucun traitement, manuel ou pharmacologique, n'a plus été prescrit au recourant depuis 2006 et il ne lui paraît pas que son patient doive en suivre de particulier même si la fixation d'une prothèse est toujours susceptible de déboucher sur des complications à long terme. De fait, il semble au Tribunal que le recourant (dont la vie n'a été en danger à aucun moment et dont l'intégrité physique n'était pas à proprement parler menacée d'une atteinte notablement plus grave) a pu bénéficier en Suisse de tous les soins dont il avait besoin. Certes, malgré ces soins, il présente encore au niveau du bassin un déséquilibre lié à une scoliose dorsolombaire avec une petite gibbosité (bosse) dorsolombaire droite lorsqu'il se penche en avant et on mesure une différence de longueur des membres inférieurs d'environ trois centimètres (selon bilan radiologique environ deux centimètres en faveur du membre inférieur droit). Selon les docteurs K._______ et L._______, les inconvénients liés à ce handicap peuvent toutefois être atténués par le rehaussement de deux à trois centimètres de la talonnette d'un centimètre que le recourant porte actuellement. Le recourant n'en estime pas moins inexigible l'exécution de son renvoi à cause de ces séquelles qui seraient de nature à l'empêcher de trouver un emploi dans sa profession de menuisier-charpentier et par conséquent de subvenir à ses besoins dans son pays. Au regard des critères développés ci-dessus, cet argument n'est pas pertinent. En effet, des inconvénients économiques liés à son infirmité ne sauraient en eux-mêmes faire obstacle à l'exécution de son renvoi. Par ailleurs, il n'appert pas des derniers rapports médicaux versés au dossier que les séquelles de son infirmité passée seraient invalidantes au point de l'empêcher de reprendre une activité professionnelle. Dans leur rapport du 23 mai 2008, les docteurs K._______ et L._______ précisent d'ailleurs que les suites postopératoires de l'intervention pratiquée en janvier 2005 sur le recourant avaient été tout à fait simples et que celui-ci avait pu reprendre ses activités. Pour sa part, le Tribunal relève que l'infirmité - aujourd'hui considérablement réduite - du recourant ne l'a pas empêché, à l'époque, de se former à ces métiers et même de les exercer brièvement lorsqu'il a mis ses talents au service de la SFOR en 2001. Certes, l'exécution de gros travaux de charpente paraît a priori hors de portée pour lui ; par contre des travaux de menuiserie comme la fabrication de meubles et autres objets servant à l'agencement et la décoration des maisons restent envisageables. Enfin en République serbe de Bosnie, le recourant a un réseau familial sur le soutien duquel il a déjà pu compter puisque c'est son parrain qui a financé son voyage en Suisse pour qu'il puisse s'y faire soigner. Quant aux complications à long terme que la fixation d'une prothèse peut entraîner chez un patient relativement jeune comme le recourant, le Tribunal considère qu'elles relèvent dans une large mesure de la spéculation. Par conséquent, elles ne sauraient faire obstacle au renvoi du recourant. Par ailleurs, il ne ressort pas des renseignements fournis par ce dernier qu'en République serbe de Bosnie, il ne pourra pas de temps à autre se faire contrôler par un médecin ou auprès d'un établissement hospitalier. En outre et si ce n'est pas déjà le cas, à son retour, il pourra aussi s'affilier à une caisse maladie simplement en s'inscrivant à l'office de l'emploi de sa commune de domicile, en l'occurrence F._______, où il a dû être enregistré en 1999 quand il y a obtenu sa carte d'identité. Enfin, il y a lieu de rappeler que le caractère raisonnablement exigible d'un renvoi n'est pas fonction de ce qu'il en coûterait à la personne concernée de devoir quitter la Suisse ; il s'apprécie au regard de la situation qui prévaut dans le pays de renvoi. Dans ces conditions, la durée du séjour en Suisse du recourant qui y est arrivé en janvier 2003 n'est pas un critère déterminant pour apprécier l'exigibilité de la mesure précitée.</w:t>
      </w:r>
    </w:p>
    <w:p>
      <w:r>
        <w:rPr>
          <w:b/>
        </w:rPr>
        <w:t>E. 5.6</w:t>
      </w:r>
    </w:p>
    <w:p>
      <w:r>
        <w:t>Vu ce qui précède, le Tribunal arrive à la conclusion qu'il n'existe pas, en la présente cause, de motif humanitaire déterminant pour conclure à l'inexigibilité de l'exécution du renvoi au sens de l'art. 83 al. 4 LEtr.</w:t>
      </w:r>
    </w:p>
    <w:p>
      <w:r>
        <w:rPr>
          <w:b/>
        </w:rPr>
        <w:t>E. 6</w:t>
      </w:r>
    </w:p>
    <w:p>
      <w:r>
        <w:t>Par ailleurs,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de son renvoi est ainsi licite au sens de l'art. 83 al. 3 LEtr.</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8.1</w:t>
      </w:r>
    </w:p>
    <w:p>
      <w:r>
        <w:t>Cela étant, l'exécution du renvoi doit être déclarée conforme aux dispositions légales.</w:t>
      </w:r>
    </w:p>
    <w:p>
      <w:r>
        <w:rPr>
          <w:b/>
        </w:rPr>
        <w:t>E. 8.2</w:t>
      </w:r>
    </w:p>
    <w:p>
      <w:r>
        <w:t>Il s'ensuit que le recours doit être rejeté.</w:t>
      </w:r>
    </w:p>
    <w:p>
      <w:r>
        <w:rPr>
          <w:b/>
        </w:rPr>
        <w:t>E. 9</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le recours n'ayant pas été d'emblée voué à l'échec, le Tribunal renoncera à percevoir ces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