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E-6754/2012 vom 11. Juli 2013</w:t>
      </w:r>
    </w:p>
    <w:p>
      <w:r>
        <w:t>Bundesverwaltungsgericht, 2013-07-11, FR</w:t>
      </w:r>
    </w:p>
    <w:p>
      <w:r>
        <w:rPr>
          <w:b/>
        </w:rPr>
        <w:t xml:space="preserve">Quelle: </w:t>
      </w:r>
      <w:r>
        <w:t>https://mcp.opencaselaw.ch/entscheid/bvger_E-6754_2012</w:t>
      </w:r>
    </w:p>
    <w:p>
      <w:r>
        <w:t>FR: TAF E-6754/2012 du 11 juillet 2013</w:t>
      </w:r>
    </w:p>
    <w:p>
      <w:r>
        <w:t>IT: TAF E-6754/2012 del 11 luglio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L'intéressé a qualité pour recourir (cf. art. 48 al. 1 PA). Présenté dans la forme (cf. art. 52 PA) et le délai (cf. art. 108 al. 1 LAsi) prescrits par la loi, le recours est recevable.</w:t>
      </w:r>
    </w:p>
    <w:p>
      <w:r>
        <w:rPr>
          <w:b/>
        </w:rPr>
        <w:t>E. 2</w:t>
      </w:r>
    </w:p>
    <w:p>
      <w:r>
        <w:t>Compte tenu de l'issue de la procédure de B._______, père du recourant (rejet du recours en matière d'asile) et du fait que le recourant et sa soeur F._______ sont aujourd'hui majeurs, le Tribunal estime approprié, pour des raisons de clarté et d'opportunité, de se prononcer de manière séparée, mais coordonnée (par le même collège de juges), sur les causes du recourant, de son père (E-2608/2012) et de sa soeur (E 6753/2012).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w:t>
      </w:r>
    </w:p>
    <w:p>
      <w:r>
        <w:t>En l'occurrence, le recourant a déclaré qu'au cours de l'année 2010 (ou dès 2009 selon sa seconde version), il aurait été menacé, à plusieurs reprises, par des inconnus, à son domicile et dans la rue. En novembre 2010, apprenant, par l'intermédiaire d'un voisin, que ces individus prévoyaient de le kidnapper, il aurait décidé de quitter son pays d'origine, sur conseil de son père.</w:t>
      </w:r>
    </w:p>
    <w:p>
      <w:r>
        <w:rPr>
          <w:b/>
        </w:rPr>
        <w:t>E. 4.1</w:t>
      </w:r>
    </w:p>
    <w:p>
      <w:r>
        <w:t>Force est de constater que les déclarations du recourant sont, d'une manière générale, imprécises, peu circonstanciées et qu'elles ne sont étayées par aucun élément du dossier. Notamment, son argument portant sur l'existence d'un lien entre les problèmes qu'il aurait rencontrés et les activités passées de son père pour le compte des LTTE relève uniquement de sa propre hypothèse et ne repose sur aucun indice objectif. Au contraire, dans son arrêt E-2608/2012 daté de ce jour, le Tribunal a considéré que le père du recourant n'avait pas rendu vraisemblable avoir été un membre actif des LTTE entre 1993 et 2008 ni avoir été activement recherché par les autorités sri-lankaises. Par conséquent, il n'est pas vraisemblable que les inconnus auxquels le recourant aurait été confronté aient été motivés pour les raisons invoquées.</w:t>
      </w:r>
    </w:p>
    <w:p>
      <w:r>
        <w:rPr>
          <w:b/>
        </w:rPr>
        <w:t>E. 4.2</w:t>
      </w:r>
    </w:p>
    <w:p>
      <w:r>
        <w:t>Cela étant, indépendamment de la question de savoir si le recourant a rendu ou non vraisemblables les faits dont il se prévaut à l'origine de son départ du pays, il y a lieu de retenir que ceux-ci ne sont pas d'une intensité suffisante pour être qualifiés de sérieux préjudices au sens de l'art. 3 LAsi. En effet, si ses agresseurs avaient été réellement déterminés à obtenir quoi que ce soit de lui, ils ne se seraient pas contenté de proférer quelque menace à son encontre et de le bousculer dans la rue. Il ressort des déclarations du recourant que les problèmes auxquels il était confronté - pour autant qu'ils soient avérés - consistaient en réalité en de pures mesures d'intimidation. En effet, il est notoire que, malgré la fin du conflit armé en mai 2009, la communauté tamoule du Nord et de l'Est du Sri Lanka a continué de vivre dans un climat général de peur et d'insécurité, confrontée à des enlèvements, disparitions et autres crimes purement crapuleux à son égard (cf. notamment US Department of State, Sri Lanka 2012 Human Rights Report, avril 2013, p.2 ; International Crisis Group, Sri Lanka's North I : The Denial of Minority Rights, Asia Report n° 219, 16 mars 2012, p. 12ss). Par conséquent, la crainte subjective du recourant d'être enlevé, torturé, voire tué, était tout à fait compréhensible, eu égard au contexte de l'époque. Il appert toutefois qu'elle n'était objectivement pas fondée. En effet, aucun élément concret ne permet d'admettre que le recourant aurait été personnellement visé par ces mesures d'intimidation, auxquelles un grand nombre de la population était confronté. Le fait qu'il ait appris, par l'entremise d'un voisin, en novembre 2010, que des inconnus prévoyaient de l'enlever n'est pas suffisant pour faire admettre le bien-fondé de sa prétendue crainte d'avoir très vraisemblablement à subir des persécutions ciblées contre lui personnellement. Enfin, rien ne permet non plus de retenir que ces inconnus seraient susceptibles de s'en prendre de nouveau concrètement à lui, si ce n'est en raison d'un hasard malheureux. Dans ces conditions, le recourant n'a pas rendu vraisemblable qu'il aurait été victime de persécutions ciblées contre sa personne pour des motifs pertinents au regard de l'art. 3 LAsi. Son recours ne contient aucun élément qui serait de nature à infirmer les considérations qui précèdent.</w:t>
      </w:r>
    </w:p>
    <w:p>
      <w:r>
        <w:rPr>
          <w:b/>
        </w:rPr>
        <w:t>E. 4.3</w:t>
      </w:r>
    </w:p>
    <w:p>
      <w:r>
        <w:t>Pour le reste, l'existence d'une crainte fondée de persécutions futures en cas de retour au Sri Lanka ne saurait être admise, le recourant ne faisant partie d'aucun des groupes à risques tels que définis dans l'ATAF 2011/24 (consid. 8.1 à 8.5). En effet, il n'a jamais allégué avoir membre ou sympathisant des LTTE et l'engagement de son père comme docker pour cette organisation, de 1988 à 1991, soit il y a plus de vingt ans, n'est pas pertinent. Il n'a jamais été actif sur le plan politique et n'a pas non plus prétendu être proche de milieux critiques au gouvernement ou impliqués dans l'opposition active au pouvoir en place, ni au Sri Lanka ni en Suisse. Il ne présente aucun profil particulier susceptible de faire naître des soupçons à son encontre de la part des autorités de son pays d'origine.</w:t>
      </w:r>
    </w:p>
    <w:p>
      <w:r>
        <w:rPr>
          <w:b/>
        </w:rPr>
        <w:t>E. 4.4</w:t>
      </w:r>
    </w:p>
    <w:p>
      <w:r>
        <w:t>Au vu de ce qui précède, la décision de l'ODM, en tant qu'elle refuse de reconnaître la qualité de réfugié au recourant et rejette sa demande d'asile, s'avère bien fondée. Partant,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 entrée en vigueur le 1er janvier 2008 (cf. art. 44 al. 2 LAsi).</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Cour EDH, arrêts F.H. c. Suède requête n° 32621/06, 20 janvier 2009, et Saadi c. Italie, requête n° 37201/06, 28 février 2008; voir aussi ATAF 2011/24 consid. 10.4.2, JICRA 1996 n° 18 consid. 14b let. ee p. 186s).</w:t>
      </w:r>
    </w:p>
    <w:p>
      <w:r>
        <w:rPr>
          <w:b/>
        </w:rPr>
        <w:t>E. 7.4</w:t>
      </w:r>
    </w:p>
    <w:p>
      <w:r>
        <w:t>En l'occurrence, le Tribunal retient que, pour les mêmes raisons que celles exposées au considérant 4 ci-dessus, le recourant n'a pas établi l'existence, pour lui, d'un risque réel et concret d'être victime de torture ou d'un autre traitement prohibé par le droit international, en cas de retour au Sri Lanka. Rien ne permet d'affirmer que le recourant, s'il coopère activement à l'exécution de son renvoi, attirerait particulièrement l'attention sur lui en cas de retour dans son pays d'origine. Bien qu'il ne soit pas exclu qu'il soit interrogé à son arrivée au Sri Lanka, il n'y a pas lieu de considérer qu'il encourra des problèmes particuliers qui sortiraient manifestement du cadre des vérifications d'usage.</w:t>
      </w:r>
    </w:p>
    <w:p>
      <w:r>
        <w:rPr>
          <w:b/>
        </w:rPr>
        <w:t>E. 7.5</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8.2</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peut, en principe, être raisonnablement exigée vers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En l'occurrence, le recourant, aujourd'hui majeur, a déclaré avoir grandi à C._______, dans le district de Jaffna, où résident plusieurs membres de sa famille, notamment ses oncles et tantes paternels et maternels. Il a toutefois quitté cette région en 2007, pour s'installer à E._______, avec ses parents et ses quatre soeurs. Selon les déclarations faites à l'époque de ses auditions, sa mère et ses soeurs y vivaient encore et bénéficiaient du soutien matériel d'oncles et de tantes maternels. Conformément à la jurisprudence précitée, l'exécution du renvoi dans la province du Nord est, en principe, raisonnablement exigible. Le recourant dispose d'un large réseau familial, tant dans le district de Jaffna qu'à E._______, sur lequel il devrait pouvoir compter à son retour, à tout le moins dans un premier temps. Par ailleurs, il est jeune, célibataire, et n'a pas allégué de problèmes de santé particuliers pour lesquels il ne pourrait pas être soigné dans son pays d'origine. Tous ces éléments constituent donc autant de facteurs qui devraient lui permettre de se réinstaller sans rencontrer de difficultés excessives. Quant à la séparation d'avec son père et sa soeur, celle-ci n'est pas déterminante dans la mesure où il est majeur et où, de retour au Sri Lanka, il retrouverait les autres membres de sa famille, notamment sa mère et ses trois autres soeurs.</w:t>
      </w:r>
    </w:p>
    <w:p>
      <w:r>
        <w:rPr>
          <w:b/>
        </w:rPr>
        <w:t>E. 8.4</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p.513-515).</w:t>
      </w:r>
    </w:p>
    <w:p>
      <w:r>
        <w:rPr>
          <w:b/>
        </w:rPr>
        <w:t>E. 10.1</w:t>
      </w:r>
    </w:p>
    <w:p>
      <w:r>
        <w:t>Au vu de ce qui précède, l'exécution du renvoi du recourant doit être déclarée conforme aux dispositions légales.</w:t>
      </w:r>
    </w:p>
    <w:p>
      <w:r>
        <w:rPr>
          <w:b/>
        </w:rPr>
        <w:t>E. 10.2</w:t>
      </w:r>
    </w:p>
    <w:p>
      <w:r>
        <w:t>Il s'ensuit que le recours, en tant qu'il conteste la décision de renvoi et d'exécution du renvoi, doit être également rejeté.</w:t>
      </w:r>
    </w:p>
    <w:p>
      <w:r>
        <w:rPr>
          <w:b/>
        </w:rPr>
        <w:t>E. 11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Vu toutefois les particularités du cas d'espèce, le Tribunal renonce exceptionnellement à la perception de frais de procédure en application de l'art. 63 al. 1 in fine PA. Partant, la demande d'assistance judiciaire partielle, en tant qu'elle concerne le recourant, est devenue sans objet. Le recourant n'ayant pas eu gain de cause, il n'est pas octroyé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