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E-6753/2013 vom 10. Dezember 2013</w:t>
      </w:r>
    </w:p>
    <w:p>
      <w:r>
        <w:t>Bundesverwaltungsgericht, 2013-12-10, DE</w:t>
      </w:r>
    </w:p>
    <w:p>
      <w:r>
        <w:rPr>
          <w:b/>
        </w:rPr>
        <w:t xml:space="preserve">Quelle: </w:t>
      </w:r>
      <w:r>
        <w:t>https://mcp.opencaselaw.ch/entscheid/bvger_E-6753_2013</w:t>
      </w:r>
    </w:p>
    <w:p>
      <w:r>
        <w:t>FR: TAF E-6753/2013 du 10 décembre 2013</w:t>
      </w:r>
    </w:p>
    <w:p>
      <w:r>
        <w:t>IT: TAF E-6753/2013 del 10 dicembre 2013</w:t>
      </w:r>
    </w:p>
    <w:p>
      <w:pPr>
        <w:pStyle w:val="Heading2"/>
      </w:pPr>
      <w:r>
        <w:t>Regeste</w:t>
      </w:r>
    </w:p>
    <w:p>
      <w:r>
        <w:t>Asylverfahren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Die Voraussetzungen für das Eintreten auf die Beschwerde sind vorliegend erfüllt (Art. 105 und Art. 108 Abs. 1 AsylG, Art. 48 Abs. 1 sowie Art. 52 Abs. 1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AsylG wurde vorliegend auf die Durchführung eines Schriftenwechsels verzichtet.</w:t>
      </w:r>
    </w:p>
    <w:p>
      <w:r>
        <w:rPr>
          <w:b/>
        </w:rPr>
        <w:t>E. 4</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m.w.H.).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BVGE 2010/27 E. 2.1). Auf ein Wiedererwägungsgesuch ist nicht einzutreten, wenn lediglich eine neue Würdigung der beim früheren Entscheid bereits bekannten Tatsa­chen herbeigeführt werden soll oder Gründe angeführt werden, die be­reits in einem ordentlichen Beschwerdeverfahren gegen die frühere Verfü­gung hätten geltend gemacht werden können. Eine Wiedererwägung fällt ausserdem dann nicht in Betracht, wenn zu deren Begründung lediglich unsubstanziierte Behauptungen aufgestellt werden und aus der Rechtsschrift die tatsächlichen Anhaltspunkte, die auf das Vorliegen eines Wiedererwägungsgrundes hindeuten sollen, nicht ersichtlich sind. Hinge­gen ist auf ein Gesuch einzutreten, wenn die gesuchstellende Person Tat­sachen vorbringt, die an sich geeignet sein könnten, zu einem anderen Entscheid zu führen.</w:t>
      </w:r>
    </w:p>
    <w:p>
      <w:r>
        <w:rPr>
          <w:b/>
        </w:rPr>
        <w:t>E. 5.1</w:t>
      </w:r>
    </w:p>
    <w:p>
      <w:r>
        <w:t>Die Vorinstanz hat vorliegend den Anspruch auf Behandlung des Wie-dererwägungsgesuches nicht geprüft. Sie ist auf das Gesuch eingetreten und hat es nach materieller Prüfung abgewiesen. Das Bundesverwaltungsgericht hat demnach zu prüfen, ob die Vorinstanz das Gesuch zu Recht abgelehnt hat. Prozessgegenstand kann bei einem Wiedererwägungsgesuch hinsichtlich ei­nes gestützt auf Art. 34 Abs. 2 Bst. d AsylG gefällten Nichteintretensentscheides (Dublin-Verfahren) lediglich die Frage bilden, ob sich seit Abschluss des ordentlichen Verfahrens eine nachträglich veränderte Sachlage respektive Gründe nach Art. 66 Abs. 2 VwVG im Hinblick auf die staatsvertragliche Zuständigkeit des fraglichen Mitgliedstaates (vorlie­gend Italien) oder hinsichtlich der Völkerrechtskonformität einer Wegwei­sung dorthin ergeben haben, oder ob seither humanitäre Gründe im Sinne von Art. 29a Abs. 3 der Asylverordnung 1 vom 11. August 1999 (AsylV 1, SR 142.311) eingetreten sind. Auf Asylgesuche wird in der Regel nicht eingetreten, wenn Asylsuchende in einen Drittstaat ausreisen können, welcher für die Durchführung des Asyl- und Wegweisungsverfahrens staatsvertraglich zuständig ist (vgl. Art. 34 Abs. 2 Bst. d AsylG).</w:t>
      </w:r>
    </w:p>
    <w:p>
      <w:r>
        <w:rPr>
          <w:b/>
        </w:rPr>
        <w:t>E. 5.2</w:t>
      </w:r>
    </w:p>
    <w:p>
      <w:r>
        <w:t>In der Beschwerde werden im Wesentlichen die anlässlich der Gewährung des rechtlichen Gehörs am 27. November 2013 getätigten Aussagen wiederholt. Die Beschwerdeführenden machen geltend, sie würden sich vor einer Frau aus dem italienischen Asylsystem fürchten, welche ihnen damit drohe, dass sie viel Einfluss habe und ihnen das Leben zur Hölle machen könne. Sie hätten Angst, in Italien erneut getrennt zu werden. Die schwierige Situation in Italien sollte für das Gericht nachvollziehbar sein, weshalb sie dankbar wären, wenn das BFM angewiesen würde, sich für ihr Asylgesuch zuständig zu erklären. Eine Rückweisung nach Italien würde jeglicher Humanität zuwiderlaufen.</w:t>
      </w:r>
    </w:p>
    <w:p>
      <w:r>
        <w:rPr>
          <w:b/>
        </w:rPr>
        <w:t>E. 5.3</w:t>
      </w:r>
    </w:p>
    <w:p>
      <w:r>
        <w:t>Das Bundesamt führte in der angefochtenen Verfügung zu Recht aus, dass sich seit Abschluss des ordentlichen Verfahrens keine neuen Hinweise bezüglich der Zuständigkeit Italiens für die Durchführung des Asylverfahrens ergeben hätten. Diese wird auch in der Beschwerdeschrift nicht bestritten. Weiter ist den Erwägungen des Bundesamtes zuzustimmen, wonach sich hinsichtlich der Völkerrechtskonformität der Wegweisung nach Italien keine neuen Sachverhalte ergeben hätten und keine konkreten Hinweise dafür bestehen würden, Italien käme seinen völkerrechtlichen Verpflichtungen nicht nach. Das Bundesverwaltungsgericht geht in konstanter Rechtsprechung davon aus, dass die Vermutung, alle Mitgliedstaaten beziehungsweise staatsvertraglich assoziierten Staaten würden die Rechte der Konvention vom 4. November 1950 zum Schutze der Menschenrechte und Grundfreiheiten (EMRK, SR 0.101) garantieren und die Zuständigkeitsordnung selbst ein EMRK-konformes Ergebnis liefern, im Falle Italiens trotz teilweise schwieriger Umstände für Asylsuchende und gewisser Unzulänglichkeiten Geltung hat. Vorliegend bestehen zudem keine stichhaltigen Gründe für die Annahme, dass die Beschwerdeführenden im Falle einer Überstellung konkret einer reellen und ernsthaften Gefahr einer grundrechtswidrigen Behandlung ausgesetzt wären. Es sind keine Anhaltspunkte dafür ersichtlich, dass seit Abschluss des ordentlichen Verfahrens humanitäre Gründe im Sinne von Art. 29a Abs. 3 AsylV 1 eingetreten wären. In Übereinstimmung mit der Vorinstanz ist anzumerken, dass sich die Beschwerdeführenden bezüglich des von ihnen vorgebrachten Problems mit einer im italienischen Asylwesen tätigen Frau an die zuständigen italienischen Behörden wenden können. Gemäss ihren Aussagen soll es zudem bereits ein Verfahren gegen diese Person gegeben haben, bei welchem die Ansprüche der Beschwerdeführenden geschützt worden seien. Zudem ist darauf hinzuweisen, dass die vorgebrachten Umstände bereits bestanden, als das BFM die ursprüngliche Nichteintretensverfügung erliess, und nicht ersichtlich ist, weshalb sie beim Bundesamt oder in einem allfälligen Beschwerdeverfahren nicht hätten geltend gemacht werden können; sie sind deshalb einer wiedererwägungsweisen Würdigung nicht zugänglich.</w:t>
      </w:r>
    </w:p>
    <w:p>
      <w:r>
        <w:rPr>
          <w:b/>
        </w:rPr>
        <w:t>E. 6</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7.1</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w:t>
      </w:r>
    </w:p>
    <w:p>
      <w:r>
        <w:rPr>
          <w:b/>
        </w:rPr>
        <w:t>E. 7.2</w:t>
      </w:r>
    </w:p>
    <w:p>
      <w:r>
        <w:t>Da die Beschwerde als aussichtslos im Sinne von Art. 65 Abs. 1 VwVG zu gelten hat, kann ungeachtet der finanziellen Situation der Beschwerdeführenden dem Gesuch um Gewährung der unentgeltlichen Prozessführung nicht stattgegeben werden. Die übrigen prozessualen Anträge werden mit dem vorliegenden Direktentscheid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