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E-6748/2023 vom 19. Januar 2024</w:t>
      </w:r>
    </w:p>
    <w:p>
      <w:r>
        <w:t>Bundesverwaltungsgericht, 2024-01-19, DE</w:t>
      </w:r>
    </w:p>
    <w:p>
      <w:r>
        <w:rPr>
          <w:b/>
        </w:rPr>
        <w:t xml:space="preserve">Quelle: </w:t>
      </w:r>
      <w:r>
        <w:t>https://mcp.opencaselaw.ch/entscheid/bvger_E-6748_2023</w:t>
      </w:r>
    </w:p>
    <w:p>
      <w:r>
        <w:t>FR: TAF E-6748/2023 du 19 janvier 2024</w:t>
      </w:r>
    </w:p>
    <w:p>
      <w:r>
        <w:t>IT: TAF E-6748/2023 del 19 gennaio 2024</w:t>
      </w:r>
    </w:p>
    <w:p>
      <w:pPr>
        <w:pStyle w:val="Heading2"/>
      </w:pPr>
      <w:r>
        <w:t>Regeste</w:t>
      </w:r>
    </w:p>
    <w:p>
      <w:r>
        <w:t>Nichteintreten auf Asylgesuch und Wegweisung (Mehrfachgesuch)</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3.2</w:t>
      </w:r>
    </w:p>
    <w:p>
      <w:r>
        <w:t>Gestützt auf Art. 111a Abs. 1 AsylG wurde auf die Durchführung eines Schriftenwechsels verzichtet.</w:t>
      </w:r>
    </w:p>
    <w:p>
      <w:r>
        <w:rPr>
          <w:b/>
        </w:rPr>
        <w:t>E. 4.1</w:t>
      </w:r>
    </w:p>
    <w:p>
      <w:r>
        <w:t>Die Beschwerdeführenden begründeten ihre als «Mehrfachgesuch» bezeichnete Eingabe mit einem gegen die Beschwerdeführerin in der Tür- kei eingeleiteten Untersuchungsverfahren und einem gegen sie erlassenen Festnahmebefehl. Hierzu reichten sie – mit Ausnahme des anwaltlichen</w:t>
      </w:r>
    </w:p>
    <w:p>
      <w:r>
        <w:t>E-6748/2023 Seite 6 Referenzschreibens vom 13. November 2023 – Beweismittel ein, die von vor dem Urteil des Bundesverwaltungsgerichts vom 5. Oktober 2023 und teilweise von vor dem erstinstanzlichen Entscheid vom 19. Juli 2023 datie- ren. Zu Recht hat das SEM diese Eingabe nicht als Mehrfachgesuch qua- lifiziert. Mit einem solchen können nämlich ausschliesslich Sachverhalte geltend gemacht werden, die sich nach Abschluss des ordentlichen Asyl- verfahrens verwirklicht haben (vgl. Urteil des Bundesverwaltungsgerichts [BVGer] D–2041/2021 vom 25. Oktober 2022 E. 7.2). Was das Referenz- schreiben vom 13. November 2023 betrifft, soll dieses einzig dem Nach- weis des gegen die Beschwerdeführerin in der Türkei eröffneten Verfah- rens, mithin diesen Tatsachen dienen – abgesehen von ihrer rechtlichen Würdigung darin (Eingabe vom 18. November 2023, N 55) – und stellt von vornherein nicht einen selbständigen Anknüpfungspunkt dar (vgl. Urteil des BVGer D–4461/2023 vom 2. November 2023 E. 3.5), was im Übrigen in der Beschwerdeschrift auch nicht behauptet wird. Demgegenüber sind Tat- sachen, die bereits zum Zeitpunkt des Abschlusses des ordentlichen Ver- fahrens bestanden haben (unechte Noven), nach den massgeblichen revi- sionsrechtlichen Bestimmungen zu beurteilen (Art. 45 ff. VGG). Liegt ein materielles Urteil des Bundesverwaltungsgerichts vor, ist einzig dieses für die Revision von Urteilen zuständig, das es in seiner Funktion als Be- schwerdeinstanz gefällt hat (vgl. BVGE 2007/21 E. 2.1). Nachdem das Bundesverwaltungsgericht am 5. Oktober 2023 die Beschwerde der Be- schwerdeführenden abgewiesen und rechtskräftig über das ordentliche Asylgesuch entschieden hat, läge die funktionelle Zuständigkeit – bei ent- sprechendem Revisionsgesuch – bei diesem.</w:t>
      </w:r>
    </w:p>
    <w:p>
      <w:r>
        <w:rPr>
          <w:b/>
        </w:rPr>
        <w:t>E. 4.2</w:t>
      </w:r>
    </w:p>
    <w:p>
      <w:r>
        <w:t>Zwar ist in der Eingabe vom 18. November 2023 auch davon die Rede, dass der Beschwerdeführer durch seine Stiefmutter erfahren habe, dass die Beschwerdeführerin sowohl bei ihr als auch in der Wohnung ihrer Mut- ter von der Gendarmerie gesucht worden sei. Allerdings wird dieses Ereig- nis zeitlich nicht eingeordnet, als Begründung für die Mandatierung eines Anwalts in der Türkei angeführt und nicht annähernd weiter substantiiert. Auch findet sich keine Zeitangabe zu der von der Beschwerdeführerin gel- tend gemachten Teilnahme an pro-kurdischen Demonstrationen. Mehr- fachgesuche sind indessen so zu begründen, dass sie die Behörden in die Lage versetzen, über das Gesuch zu entscheiden, auch ohne die gesuch- stellende Person vorher anhören zu müssen (vgl. BVGE 2014/39). Dem sind die rechtlich vertretenen Beschwerdeführenden nicht nachgekommen, so dass ohnehin nicht darauf einzutreten gewesen wäre respektive es dem SEM auch freistand, darauf im Sinne einer formlosen Abschreibung zu</w:t>
      </w:r>
    </w:p>
    <w:p>
      <w:r>
        <w:t>E-6748/2023 Seite 7 reagieren (Art. 111c Abs. 2 AsylG). Inwiefern das SEM den Sachverhalt falsch festgestellt haben sollte, ist nicht ersichtlich.</w:t>
      </w:r>
    </w:p>
    <w:p>
      <w:r>
        <w:rPr>
          <w:b/>
        </w:rPr>
        <w:t>E. 4.3</w:t>
      </w:r>
    </w:p>
    <w:p>
      <w:r>
        <w:t>Das SEM ist demnach zu Recht auf die als «Mehrfachgesuch» be- zeichnete Eingabe vom 18. November 2023 nicht eingetreten.</w:t>
      </w:r>
    </w:p>
    <w:p>
      <w:r>
        <w:rPr>
          <w:b/>
        </w:rPr>
        <w:t>E. 5</w:t>
      </w:r>
    </w:p>
    <w:p>
      <w:r>
        <w:t>Soweit die durch einen Juristen vertretenen Beschwerdeführenden bean- tragen, eventualiter sei ihre Eingabe vom 18. November 2023 durch das Bundesverwaltungsgericht als Revisionsgesuch zu behandeln, kommt dies schon alleine aus formellen Gründen nicht in Betracht (vgl. Urteil des BVGer E–3471/2021 vom 15. Dezember 2022 E. 4.3) und auf den Antrag ist nicht einzutreten. Die Beschwerdeschrift erfüllt die bereits oben erwähn- ten massgeblichen revisionsrechtlichen Bestimmungen offenkundig nicht. Auch wird nicht ansatzweise dargelegt, inwiefern es den Beschwerdefüh- renden nicht möglich gewesen sein soll, die neuen Tatsachen während des ordentlichen Verfahrens einzubringen und die eingereichten Beweismittel erhältlich zu machen sowie wann sie von diesen Kenntnis erlangt haben beziehungsweise ihnen diese zugestellt worden sind (vgl. Urteil des BVGer E–4607/2019 vom 16. November 2021 E. 3.3 und E. 4.2).</w:t>
      </w:r>
    </w:p>
    <w:p>
      <w:r>
        <w:rPr>
          <w:b/>
        </w:rPr>
        <w:t>E. 6</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7.1</w:t>
      </w:r>
    </w:p>
    <w:p>
      <w:r>
        <w:t>Der Antrag auf Gewährung der unentgeltlichen Prozessführung im Sinne von Art. 65 Abs. 1 VwVG ist abzuweisen, da die Begehren als aus- sichtslos zu bezeichnen waren. Damit ist eine der kumulativen Vorausset- zungen von Art. 65 Abs. 1 VwVG nicht erfüllt.</w:t>
      </w:r>
    </w:p>
    <w:p>
      <w:r>
        <w:rPr>
          <w:b/>
        </w:rPr>
        <w:t>E. 7.2</w:t>
      </w:r>
    </w:p>
    <w:p>
      <w:r>
        <w:t>Bei diesem Ausgang des Verfahrens sind die Kosten den Beschwerde- führenden aufzuerlegen (Art. 63 Abs. 1 VwVG) und aufgrund der Aus- sichtslosigkeit praxisgemäss auf Fr. 1'500.– festzusetzen (Art. 1–3 des Reglements vom 21. Februar 2008 über die Kosten und Entschädigungen vor dem Bundesverwaltungsgericht [VGKE, SR 173.320.2]).</w:t>
      </w:r>
    </w:p>
    <w:p>
      <w:r>
        <w:rPr>
          <w:b/>
        </w:rPr>
        <w:t>E. 7.3</w:t>
      </w:r>
    </w:p>
    <w:p>
      <w:r>
        <w:t>Der Antrag auf Bestellung des Rechtsvertreters als unentgeltlichen Rechtsbeistand ist ebenfalls abzuweisen, nachdem sich die Begehren, wie erwähnt, als aussichtslos erwiesen (Art. 65 Abs. 2 VwVG).</w:t>
      </w:r>
    </w:p>
    <w:p>
      <w:r>
        <w:t>E-6748/2023 Seite 8</w:t>
      </w:r>
    </w:p>
    <w:p>
      <w:r>
        <w:rPr>
          <w:b/>
        </w:rPr>
        <w:t>E. 8</w:t>
      </w:r>
    </w:p>
    <w:p>
      <w:r>
        <w:t>Mit dem vorliegenden Entscheid werden die Anträge um Verzicht auf die Erhebung eines Kostenvorschusses und um Erteilung der aufschiebenden Wirkung gegenstandlos. Die am 7. Dezember 2023 superprovisorisch ver- fügte Aussetzung des Wegweisungvollzugs fällt dahin.</w:t>
      </w:r>
    </w:p>
    <w:p>
      <w:r>
        <w:t>(Dispositiv nächste Seite)</w:t>
      </w:r>
    </w:p>
    <w:p>
      <w:r>
        <w:t>E-6748/2023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