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E-6743/2019 vom 6. Januar 2020</w:t>
      </w:r>
    </w:p>
    <w:p>
      <w:r>
        <w:t>Bundesverwaltungsgericht, 2020-01-06, DE</w:t>
      </w:r>
    </w:p>
    <w:p>
      <w:r>
        <w:rPr>
          <w:b/>
        </w:rPr>
        <w:t xml:space="preserve">Quelle: </w:t>
      </w:r>
      <w:r>
        <w:t>https://mcp.opencaselaw.ch/entscheid/bvger_E-6743_2019</w:t>
      </w:r>
    </w:p>
    <w:p>
      <w:r>
        <w:t>FR: TAF E-6743/2019 du 6 janvier 2020</w:t>
      </w:r>
    </w:p>
    <w:p>
      <w:r>
        <w:t>IT: TAF E-6743/2019 del 6 gennaio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4.2</w:t>
      </w:r>
    </w:p>
    <w:p>
      <w:r>
        <w:t>Bezüglich der Frage der ausländerrechtlichen Wegweisung und des Wegweisungsvollzugs hat die Vorinstanz eine materielle Prüfung vorgenommen, weshalb dem Gericht diesbezüglich volle Kognition zukommt.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6.1</w:t>
      </w:r>
    </w:p>
    <w:p>
      <w:r>
        <w:t>Die Vorinstanz gelangt in der angefochtenen Verfügung zum Schluss, auf das Asylgesuch sei gemäss Art. 31a Abs. 1 Bst. a AsylG nicht einzutreten. Zur Begründung führte sie aus, der Bundesrat habe Griechenland als sicheren Drittstaat bezeichnet. Im vorliegenden Fall würden zwar Anzeichen bestehen, dass die Beschwerdeführerin die Bedingungen für eine vorläufige Aufnahme nach Art. 83 AIG (SR 142.20) erfüllen würde, da sie in Griechenland subsidiären Schutz erhalten habe. In diesem Zusammenhang sei auf Art. 25 Abs. 2 VwVG zu verweisen. Gemäss dieser Bestimmung sei einem Begehren auf Feststellung von Wegweisungshindernissen in der Schweiz nur dann zu entsprechen, wenn ein schutzwürdiges Interesse nachgewiesen werde. Dieser Nachweis könne der Beschwerdeführerin nicht gelingen, weil ihr bereits ein Drittstaat Schutz vor Verfolgung gewährt habe. Die Beschwerdeführerin könne nach Griechenland zurückkehren, ohne eine Rückschiebung in Verletzung des Non-Refoulement-Prinzips zu befürchten.</w:t>
      </w:r>
    </w:p>
    <w:p>
      <w:r>
        <w:rPr>
          <w:b/>
        </w:rPr>
        <w:t>E. 6.2</w:t>
      </w:r>
    </w:p>
    <w:p>
      <w:r>
        <w:t>Die Vorinstanz stellt in der angefochtenen Verfügung zutreffend fest, dass es sich bei Griechenland um einen sicheren Drittstaat im Sinne von Art. 6a Abs. 2 Bst. b AsylG handelt. Aus den Akten geht sodann hervor, dass die griechischen Behörden der Beschwerdeführerin subsidiären Schutz gewährt und der Rückübernahme am 18. November 2019 zugestimmt haben. Hinweise auf eine Verfolgung, die geeignet wären, die Regelvermutung des verfolgungssicheren Drittstaates im konkreten Fall umzustossen, liegen nicht vor. Die Vorinstanz ist demnach zu Recht auf das Asylgesuch nicht eingetreten.</w:t>
      </w:r>
    </w:p>
    <w:p>
      <w:r>
        <w:rPr>
          <w:b/>
        </w:rPr>
        <w:t>E. 7</w:t>
      </w:r>
    </w:p>
    <w:p>
      <w:r>
        <w:t>Lehnt das SEM die Asylgesuche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Gemäss Art. 6a AsylG besteht zugunsten sicherer Drittstaaten die Vermutung, dass diese ihre völkerrechtlichen Verpflichtungen, darunter im Wesentlichen das Refoulement-Verbot und grundlegende menschenrechtliche Garantien, einhalten (vgl. Fanny Matthey, in: Code annoté de droit des migrations, Art. 6a AsylG N 12 S. 68). Es obliegt der betroffenen Person, diese Legalvermutung umzustossen. Dazu hat sie ernsthafte Anhaltpunkte dafür vorzubringen, dass die Behörden des in Frage stehenden Staates im konkreten Fall das Völkerrecht verletzen, ihr nicht den notwendigen Schutz gewähren oder sie menschenunwürdigen Lebensumständen aussetzen würden (vgl. dazu statt vieler das Urteil des BVGer E-2360/2019 vom 22. Mai 2019 E. 8.3).</w:t>
      </w:r>
    </w:p>
    <w:p>
      <w:r>
        <w:rPr>
          <w:b/>
        </w:rPr>
        <w:t>E. 8.3.2</w:t>
      </w:r>
    </w:p>
    <w:p>
      <w:r>
        <w:t>Der Beschwerdeführerin wurde am 10. Juli 2019 subsidiärer Schutz in Griechenland gewährt und sie hat Anspruch auf eine Aufenthaltsbewilligung. Es besteht daher kein Anlass zur Annahme, es drohe ihr eine Verletzung des in Art. 33 Abs. 1 des Abkommens vom 28. Juli 1951 über die Rechtsstellung der Flüchtlinge (FK, SR 0.142.30) verankerten Grundsatzes der Nichtrückschiebung. Aufgrund der Akten liegen ferner keine Anhaltspunkte dafür vor, dass die Beschwerdeführerin für den Fall einer Ausschaffung nach Griechenland dort mit beachtlicher Wahrscheinlichkeit einer nach Art. 1 des Übereinkommens vom 10. Dezember 1984 gegen Folter und andere grausame, unmenschliche oder erniedrigende Behandlung oder Strafe (FoK, SR 0.105) verbotenen Strafe oder Behandlung ausgesetzt wäre.</w:t>
      </w:r>
    </w:p>
    <w:p>
      <w:r>
        <w:rPr>
          <w:b/>
        </w:rPr>
        <w:t>E. 8.3.3</w:t>
      </w:r>
    </w:p>
    <w:p>
      <w:r>
        <w:t>Die Beschwerdeführerin macht geltend, die griechischen Behörden hätten ihr den nötigen Schutz nicht zukommen lassen, indem ihr die notwendige medizinische Behandlung nicht gewährt worden sei, weshalb eine Verletzung von Art. 3 EMRK vorliege.</w:t>
      </w:r>
    </w:p>
    <w:p>
      <w:r>
        <w:rPr>
          <w:b/>
        </w:rPr>
        <w:t>E. 8.3.4</w:t>
      </w:r>
    </w:p>
    <w:p>
      <w:r>
        <w:t>Gemäss dem medizinischen Datenblatt für interne Arztbesuche im EVZ F._______ vom 8. Oktober 2019 leidet die Beschwerdeführerin seit drei Jahren an (...), an fortgeschrittener (...), (...) und an einer seit drei Jahren bekannten (...). Die gesundheitlichen Probleme der Beschwerdeführerin können offensichtlich nicht unter die vom Europäischen Gerichtshof für Menschenrechte (EGMR) in seinem Urteil vom 13. Dezember 2016 (Nr. 41738/10 Paposhvili gg. Belgien), §183, genannten "other very exceptional cases" subsumiert werden. Bei der Beschwerdeführerin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zumal die medizinische Versorgung in Griechenland gewährleistet ist. Entsprechend war die Beschwerdeführerin gemäss den eingereichten Dokumenten in Griechenland bereits in medizinischer Behandlung und wurde dort vor drei Monaten geröntgt (vgl. Medizinisches Datenblatt EVZ F._______). Vor diesem Hintergrund kann auf weitere medizinische Abklärungen verzichtet werden, zumal der eingereichte Arztbericht nicht darauf schliessen lässt, dass die geltend gemachten medizinischen Probleme der Beschwerdeführerin derart schwerwiegend wären, dass eine adäquate Behandelbarkeit im EU-Staat Griechenland nicht gegeben wäre. Sodann hat sich die Vorinstanz entgegen der Ansicht der Beschwerdeführerin mit ihren Einwänden im Rahmen der Gewährung des rechtlichen Gehörs auseinandergesetzt und festgestellt, dass sie in Griechenland bereits in medizinischer Behandlung war und nötigenfalls ihre Rechte bei den griechischen Behörden einfordern könne. Die Rügen der Verletzung des Untersuchungsgrundsatzes und der Begründungspflicht erweisen sich demnach als unbegründet. Der Antrag auf Rückweisung der Sache an die Vorinstanz ist abzuweisen.</w:t>
      </w:r>
    </w:p>
    <w:p>
      <w:r>
        <w:rPr>
          <w:b/>
        </w:rPr>
        <w:t>E. 8.3.5</w:t>
      </w:r>
    </w:p>
    <w:p>
      <w:r>
        <w:t>Es liegen somit keine konkreten Hinweise vor, dass die Beschwerdeführerin im Falle ihrer Rückkehr nach Griechenland einer unmenschlichen oder erniedrigenden Behandlung im Sinne von Art. 3 EMRK ausgesetzt wäre. Der Vollzug der Wegweisung ist zulässig.</w:t>
      </w:r>
    </w:p>
    <w:p>
      <w:r>
        <w:rPr>
          <w:b/>
        </w:rPr>
        <w:t>E. 8.4.1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8.4.2</w:t>
      </w:r>
    </w:p>
    <w:p>
      <w:r>
        <w:t>Soweit die Beschwerdeführerin auf die desolate Lage für Flüchtlinge in Griechenland hinweist, ist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auch durch die von der Beschwerdeführerin erwähnten Berichte des UN-Menschenrechtsausschusses und Pro Asyl/ RSA belegt. Obwohl die Lebensbedingungen in Griechenland nicht als einfach zu bezeichnen sind, ist nicht von einer unmenschlichen oder entwürdigenden Behandlung auszugehen. Zudem ist Griechenland ein sicherer Drittstaat, in dem keine Situation von allgemeiner Gewalt herrscht. Der Staat ist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Im Kapitel VII werden die den Flüchtlingen und Personen mit subsidiärem Schutzstatus zu gewährenden Rechte geregelt (Art. 26 [Zugang zu Beschäftigung], Art. 29 Abs. 2 [Sozial- und Nothilfe] und Art. 30 Abs. 2 [medizinische Versorgung]). Es bestehen keine Hinweise darauf, Griechenland würde der Beschwerdeführerin dauerhaft die gemäss der Richtlinie zustehenden minimalen Lebensbedingungen vorenthalten und sie einer existenziellen Notlage aussetzen. Wie bereits festgestellt, hatte die Beschwerdeführerin in Griechenland Zugang zu medizinischer Versorgung (vgl. E. 8.3.4). Es darf von ihr erwartet werden, sich bei Unterstützungsbedarf an die griechischen Behörden zu wenden und die erforderliche Hilfe nötigenfalls auf dem Rechtsweg einzufordern. Bei dieser Sachlage besteht kein Anlass für die Einholung individueller Garantien (vgl. hierzu BVGE 2017 VI/10). Der Vollzug erweist sich somit als zumutbar.</w:t>
      </w:r>
    </w:p>
    <w:p>
      <w:r>
        <w:rPr>
          <w:b/>
        </w:rPr>
        <w:t>E. 8.5</w:t>
      </w:r>
    </w:p>
    <w:p>
      <w:r>
        <w:t>Der Vollzug der Wegweisung ist schliesslich nach Art. 83 Abs. 2 AIG möglich, da die griechischen Behörden einer Rückübernahme der Beschwerdeführerin ausdrücklich zugestimmt haben.</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Die Beschwerdeführerin beantragt die Gewährung der unentgeltlichen Prozessführung. Aufgrund der vorstehenden Erwägungen ergibt sich, dass ihre Begehren als aussichtlos zu gelten haben. Damit ist eine der kumulativ zu erfüllenden Voraussetzungen gemäss Art. 65 Abs. 1 VwVG nicht gegeben, weshalb das Gesuch abzuweisen ist.</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