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E-6743/2015 vom 28. Juni 2017</w:t>
      </w:r>
    </w:p>
    <w:p>
      <w:r>
        <w:t>Bundesverwaltungsgericht, 2017-06-28, DE</w:t>
      </w:r>
    </w:p>
    <w:p>
      <w:r>
        <w:rPr>
          <w:b/>
        </w:rPr>
        <w:t xml:space="preserve">Quelle: </w:t>
      </w:r>
      <w:r>
        <w:t>https://mcp.opencaselaw.ch/entscheid/bvger_E-6743_2015</w:t>
      </w:r>
    </w:p>
    <w:p>
      <w:r>
        <w:t>FR: TAF E-6743/2015 du 28 juin 2017</w:t>
      </w:r>
    </w:p>
    <w:p>
      <w:r>
        <w:t>IT: TAF E-6743/2015 del 28 giugno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3</w:t>
      </w:r>
    </w:p>
    <w:p>
      <w:r>
        <w:t>Die Beschwerde ist im Verfahren einzelrichterlicher Zuständigkeit mit Zustimmung eines zweiten Richters oder einer zweiten Richterin zu behandeln, da sie sich - wie nachfolgend aufgezeigt wird - im Urteilszeitpunkt als offensichtlich begründet erweist (Art. 111 Bst. e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w:t>
      </w:r>
    </w:p>
    <w:p>
      <w:r>
        <w:rPr>
          <w:b/>
        </w:rPr>
        <w:t>E. 4.2</w:t>
      </w:r>
    </w:p>
    <w:p>
      <w:r>
        <w:t>Aus den Akten geht hervor, dass der Beschwerdeführer am (...) September 2015 in Ungarn ein Asylgesuch gestellt hatte, was ein Abgleich der Fingerabdrücke mit der «Eurodac»-Datenbank ergab. Die ungarischen Behörden haben sich innert Frist nicht zum Wiederaufnahmegesuch der Schweiz geäussert. Die grundsätzliche Zuständigkeit Ungarns zur Durchführung des Asylverfahrens wäre damit gegeben.</w:t>
      </w:r>
    </w:p>
    <w:p>
      <w:r>
        <w:rPr>
          <w:b/>
        </w:rPr>
        <w:t>E. 4.3</w:t>
      </w:r>
    </w:p>
    <w:p>
      <w:r>
        <w:t>Das Beschwerdeverfahren dreht sich inhaltlich im Wesentlichen um die Frage der Zulässigkeit der Überstellung des Beschwerdeführers nach Ungarn gestützt auf die Dublin-III-VO.</w:t>
      </w:r>
    </w:p>
    <w:p>
      <w:r>
        <w:rPr>
          <w:b/>
        </w:rPr>
        <w:t>E. 4.3.1</w:t>
      </w:r>
    </w:p>
    <w:p>
      <w:r>
        <w:t>Das Bundesverwaltungsgericht hat im Urteil D-7853/2015 vom 31. Mai 2017 (zur Publikation als Referenzurteil vorgesehen) eingehend die Entwicklung der Situation für Asylsuchende in Ungarn, insbesondere für jene, die in Anwendung der Dublin-III-VO nach Ungarn überstellt werden, analysiert. Dabei hat das Gericht zahlreiche Unzulänglichkeiten im ungarischen System festgestellt, welche namentlich den Zugang zum Asylverfahren sowie die Unterbringung der Asylsuchenden in den Transitzonen betreffen. Das Gericht hat sich sodann insbesondere mit dem am 28. März 2017 in Kraft getretenen ungarischen Rechtsakt T/13976 über "die Änderung mehrerer Gesetze zur Verschärfung des Asylverfahrens in der Überwachungszone der ungarischen Grenze" befasst. In dieser Hinsicht hat es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das Gericht die angefochtene Verfügung aufgehoben und die Sache zur neuen Entscheidung an das SEM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a.a.O., insbesondere E. 13).</w:t>
      </w:r>
    </w:p>
    <w:p>
      <w:r>
        <w:rPr>
          <w:b/>
        </w:rPr>
        <w:t>E. 4.3.2</w:t>
      </w:r>
    </w:p>
    <w:p>
      <w:r>
        <w:t>Aus den gleichen Gründen, wie im vorgenannten Referenzurteil beschrieben, ist es dem Gericht auch vorliegend nicht möglich, die Sache abschliessend zu beurteilen. Die angefochtene Verfügung ist aufzuheben und die Sache zur vollständigen Sachverhaltsfeststellung sowie zu neuer Entscheidung an das SEM zurückzuweisen.</w:t>
      </w:r>
    </w:p>
    <w:p>
      <w:r>
        <w:rPr>
          <w:b/>
        </w:rPr>
        <w:t>E. 4.4</w:t>
      </w:r>
    </w:p>
    <w:p>
      <w:r>
        <w:t>Die Beschwerde ist demnach gutzuheissen, ohne dass auf die materiellen Beschwerdevorbringen und die verfahrensrechtlichen Rügen (Ver-letzung des rechtlichen Gehörs respektive der Begründungspflicht) noch eingegangen werden muss.</w:t>
      </w:r>
    </w:p>
    <w:p>
      <w:r>
        <w:rPr>
          <w:b/>
        </w:rPr>
        <w:t>E. 5.1</w:t>
      </w:r>
    </w:p>
    <w:p>
      <w:r>
        <w:t>Bei diesem Ausgang des Verfahrens sind keine Kosten zu erheben (Art. 63 Abs. 1-3 VwVG).</w:t>
      </w:r>
    </w:p>
    <w:p>
      <w:r>
        <w:rPr>
          <w:b/>
        </w:rPr>
        <w:t>E. 5.2</w:t>
      </w:r>
    </w:p>
    <w:p>
      <w:r>
        <w:t>Eine Parteientschädigung ist hingegen nicht geschuldet: Die Kosten der beigeordneten amtlichen Rechtsvertretung, die im beschleunigten Verfahren anfallen, sind im Rahmen der mit dem Leistungserbringer vertraglich festgelegten Pauschale für die Abgeltung der Verwaltungs- und Personalkosten abgedeckt (vgl. Art. 28 Abs. 3 Bstn. a und b i.V.m. Art. 28 Abs. 1 Bst. d der Testphasenverordnung vom 4. September 2013 [TestV, SR 142.318.1]); daran vermag auch der Umstand nichts zu ändern, dass der Beschwerdeführer in der Zwischenzeit offenbar dem Kanton Zürich zugewiesen worden ist (vgl. Entscheid des BVGer D-2691/2016 vom 14. Juni 2017 E. 9).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