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E-6743/2012 vom 14. Februar 2013</w:t>
      </w:r>
    </w:p>
    <w:p>
      <w:r>
        <w:t>Bundesverwaltungsgericht, 2013-02-14, DE</w:t>
      </w:r>
    </w:p>
    <w:p>
      <w:r>
        <w:rPr>
          <w:b/>
        </w:rPr>
        <w:t xml:space="preserve">Quelle: </w:t>
      </w:r>
      <w:r>
        <w:t>https://mcp.opencaselaw.ch/entscheid/bvger_E-6743_2012</w:t>
      </w:r>
    </w:p>
    <w:p>
      <w:r>
        <w:t>FR: TAF E-6743/2012 du 14 février 2013</w:t>
      </w:r>
    </w:p>
    <w:p>
      <w:r>
        <w:t>IT: TAF E-6743/2012 del 14 febbraio 2013</w:t>
      </w:r>
    </w:p>
    <w:p>
      <w:pPr>
        <w:pStyle w:val="Heading2"/>
      </w:pPr>
      <w:r>
        <w:t>Regeste</w:t>
      </w:r>
    </w:p>
    <w:p>
      <w:r>
        <w:t>Asyl und Wegweisung</w:t>
      </w:r>
    </w:p>
    <w:p>
      <w:pPr>
        <w:pStyle w:val="Heading2"/>
      </w:pPr>
      <w:r>
        <w:t>Erwägungen</w:t>
      </w:r>
    </w:p>
    <w:p>
      <w:r>
        <w:rPr>
          <w:b/>
        </w:rPr>
        <w:t>E. 1</w:t>
      </w:r>
    </w:p>
    <w:p>
      <w:r>
        <w:t>A._______, Kosovo / Serbien, Beschwerdeführende 1 (Verfahren E-6743/2012), und</w:t>
      </w:r>
    </w:p>
    <w:p>
      <w:r>
        <w:rPr>
          <w:b/>
        </w:rPr>
        <w:t>E. 2</w:t>
      </w:r>
    </w:p>
    <w:p>
      <w:r>
        <w:t>B._______, Kosovo / Serbien, Beschwerdeführende 2 (Verfahren E-6745/2012), gegen Bundesamt für Migration (BFM), Quellenweg 6, 3003 Bern, Vorinstanz. Gegenstand Asyl und Wegweisung; Verfügungen des BFM vom 12. Dezember 2012 / N (...) und N (...). Das Bundesverwaltungsgericht stellt fest, dass die Beschwerdeführenden am 20. Oktober 2011 in der Schweiz um Asyl nachsuchten, dass sie zur Begründung ihrer Asylgesuche im Wesentlichen ausführten, sie seien Roma aus dem Kosovo und hätten Probleme mit Serben und Albanern gehabt, dass im Einzelnen die Kinder in der Schule geschlagen worden seien (respektive nicht zur Schule hätten gehen dürfen) und die Erwachsenen bedroht, belästigt und misshandelt worden seien, dass die Familien mangels einer zumutbaren Lebensperspektive im Jahr 2011 in Frankreich Asylgesuche gestellt und sich nach erfolglosem Abschluss dieser Verfahren zunächst in C._______ (Serbien) bei Verwandten aufgehalten hätten, worauf sie in den Kosovo zurückgekehrt seien, dass das BFM mit Verfügungen vom 12. Dezember 2012 feststellte, die Beschwerdeführenden würden die Flüchtlingseigenschaft nicht erfüllen, ihre Asylgesuche abwies, sie aus der Schweiz wegwies und den zuständigen Kanton mit dem Vollzug der Wegweisungen beauftragte, dass die Beschwerdeführenden mit Eingaben vom 28. Dezember 2012 beim Bundesverwaltungsgericht Beschwerden gegen die Verfügungen erhoben und beantragten, diese seien aufzuheben und es sei ihnen Asyl zu gewähren, dass eventualiter die Verfügungen aufzuheben und die Verfahren zur Neubeurteilung an die Vorinstanz zurückzuweisen seien, dass eventualiter die Unzulässigkeit und die Unzumutbarkeit des Wegweisungsvollzugs festzustellen und ihnen die vorläufige Aufnahme in der Schweiz zu gewähren sei, dass sie in prozessualer Hinsicht beantragten, die unentgeltliche Prozessführung sei zu bewilligen und auf die Erhebung von Kostenvorschüssen sei zu verzichten, dass der Instruktionsrichter mit Verfügung vom 23. Januar 2013 die beiden Beschwerdeverfahren E-6743/2012 und E-6745/2012 vereinigte, die Gesuche um Gewährung der unentgeltlichen Prozessführung und um Befreiung von der Vorschusspflicht abwies und die Beschwerdeführenden aufforderte, für die vereinigten Verfahren bis zum 7. Februar 2013 einen Kostenvorschuss von Fr. 800.- zu leisten, dass dieser Vorschuss in der Folge fristgerecht geleistet wurde, und erwägt, dass das Bundesverwaltungsgericht auf dem Gebiet des Asyls - in der Regel und auch vorliegend -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an den Verfahren vor der Vorinstanz teilgenommen haben, durch die angefochtenen Verfügungen besonders berührt sind, ein schutzwürdiges Interesse an deren Aufhebung beziehungsweise Änderung haben und daher zur Einreichung ihrer Beschwerden legitimiert sind (Art. 105 AsylG und Art. 48 Abs. 1 VwVG), dass somit auf die frist- und formgerecht eingereichten Beschwerden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die Erwägungen, mit denen das BFM die Asylentscheide begründet hat, einen überzeugenden und praxiskonformen Eindruck hinterlassen und es den Beschwerdeführenden nicht gelingt, diese Argumentation ernsthaft in Frage zu stellen, dass die protokollierten Asylvorbringen der Beschwerdeführenden in der Tat einen unsubstanziierten, teilweise auch widersprüchlichen Eindruck hinterlassen und durch das Ergebnis der Abklärungen der Schweizer Vertretung in Pristina in wesentlichen Punkten widerlegt werden, dass die Widersprüchlichkeit der Angaben zu den Wohnorten in den Beschwerden anerkannt und mit den häufigen Umzügen, der Schreibunfähigkeit und der unübersichtlichen Familienstruktur der Beschwerdeführenden erklärt wird, was nicht zu überzeugen vermag, dass im Übrigen auch die in Frankreich durchgeführten Asylverfahren erfolglos geblieben sind, dass die Beschwerdeführenden gemäss Akten nach Serbien zurückkehren können, wo sie längere Zeit gelebt haben, dass es den Beschwerdeführenden somit nicht gelingt, die Flüchtlingseigenschaft nachzuweisen oder zumindest glaubhaft zu machen, weshalb das Bundesamt ihre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hier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Serbien droht,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im Heimat- bzw. Herkunftsstaat der Beschwerdeführenden nicht auf eine konkrete Gefährdung im Falle einer Rückkehr schliessen lässt, zumal das Bundesverwaltungsgericht die grundsätzliche Durchführbarkeit der Wegweisungen von Roma nach Serbien in konstanter Praxis bejaht, dass das BFM die Behandelbarkeit der medizinischen Probleme der Beschwerdeführerin 1 in Serbien mit überzeugender Begründung bejaht hat (vgl. Verfügung im Verfahren N (...) S. 4 f.) und die Beschwerdeführenden diese Feststellungen mit der pauschalen Behauptung, sie hätten "keinen Zugang zu medizinischer Behandlung" (vgl. Beschwerde E 6743/2012 S. 3 f.), nicht in Frage zu stellen vermögen, dass die diagnostizierte Posttraumatische Belastungsstörung der Beschwerdeführerin 1 in den eingereichten Arztberichten in Zusammenhang mit ihren Asylvorbringen gestellt wird, die, wie oben dargelegt, nicht glaubhaft sind, womit die wahren Ursachen dieser Gesundheitsbeschwerden offen bleiben, dass die "ausgeprägte Angst, in den Kosovo zurückkehren zu müssen" (vgl. Bericht Universitätsspital D._______ vom 5. Oktober 2012 S. 1) insofern unbegründet ist, als die Beschwerdeführenden gemäss Akten nicht dorthin ausreisen müssen, sondern nach Serbien zurückkehren können, dass der Vollzug der Wegweisungen somit zumutbar ist, dass der Vollzug der Wegweisungen der Beschwerdeführenden schliesslich auch möglich ist, da keine Vollzugshindernisse bestehen (Art. 83 Abs. 2 AuG), und es ihnen obliegt, bei der Beschaffung gültiger Reisepapiere mitzuwirken (vgl. Art. 8 Abs. 4 AsylG und dazu auch BVGE 2008/34 E. 12 S. 513 ff.), dass nach dem Gesagten auch der vom Bundesamt verfügte Vollzug der Wegweisungen zu bestätigen ist und den Akten im Übrigen auch keine Veranlassung für eine Kassation der angefochtenen Verfügungen zu entnehmen ist, dass es den Beschwerdeführenden demnach nicht gelungen ist darzutun, inwiefern die angefochtene Verfügung Bundesrecht verletze, den rechtserheblichen Sachverhalt unrichtig oder unvollständig feststelle oder unangemessen sei (Art. 106 Abs. 1 AsylG), weshalb die Beschwerden abzuweisen sind, dass bei diesem Prozessausgang die Kosten der beiden vereinigten Verfahren von insgesamt Fr. 800.- (Art. 1-3 des Reglements vom 21. Februar 2008 über die Kosten und Entschädigungen vor dem Bundesverwaltungsgericht [VGKE, SR 173.320.2]) gemäss Art. 63 Abs. 1 VwVG den Beschwerdeführen­den aufzuerlegen, mit dem in gleicher Höhe geleisteten Kostenvorschuss zu verrechnen und damit bereits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