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E-673/2024 vom 4. März 2024</w:t>
      </w:r>
    </w:p>
    <w:p>
      <w:r>
        <w:t>Bundesverwaltungsgericht, 2024-03-04, FR</w:t>
      </w:r>
    </w:p>
    <w:p>
      <w:r>
        <w:rPr>
          <w:b/>
        </w:rPr>
        <w:t xml:space="preserve">Quelle: </w:t>
      </w:r>
      <w:r>
        <w:t>https://mcp.opencaselaw.ch/entscheid/bvger_E-673_2024</w:t>
      </w:r>
    </w:p>
    <w:p>
      <w:r>
        <w:t>FR: TAF E-673/2024 du 4 mars 2024</w:t>
      </w:r>
    </w:p>
    <w:p>
      <w:r>
        <w:t>IT: TAF E-673/2024 del 4 marzo 2024</w:t>
      </w:r>
    </w:p>
    <w:p>
      <w:pPr>
        <w:pStyle w:val="Heading2"/>
      </w:pPr>
      <w:r>
        <w:t>Regeste</w:t>
      </w:r>
    </w:p>
    <w:p>
      <w:r>
        <w:t>Regroupement familial (asile)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y compris de regroupement familial,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t>E-673/2024 Page 4</w:t>
      </w:r>
    </w:p>
    <w:p>
      <w:r>
        <w:rPr>
          <w:b/>
        </w:rPr>
        <w:t>E. 1.2</w:t>
      </w:r>
    </w:p>
    <w:p>
      <w:r>
        <w:t>Le recourant, agissant pour le compte de B._______ et C._______, a qualité pour recourir (art. 48 al. 1 PA). Présenté dans la forme (art. 52 PA) et le délai (art. 108 al. 6 LAsi) prescrits par la loi, le recours est recevable.</w:t>
      </w:r>
    </w:p>
    <w:p>
      <w:r>
        <w:rPr>
          <w:b/>
        </w:rPr>
        <w:t>E. 1.3</w:t>
      </w:r>
    </w:p>
    <w:p>
      <w:r>
        <w:t>Il est renoncé à un échange d’écritures (art. 111a al. 1 LAsi).</w:t>
      </w:r>
    </w:p>
    <w:p>
      <w:r>
        <w:rPr>
          <w:b/>
        </w:rPr>
        <w:t>E. 2.1</w:t>
      </w:r>
    </w:p>
    <w:p>
      <w:r>
        <w:t>L'art. 51 LAsi, intitulé « asile accordé aux familles », prévoit à son al. 1 que le conjoint ou le partenaire enregistré d'un réfugié et ses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w:t>
      </w:r>
    </w:p>
    <w:p>
      <w:r>
        <w:t>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2.3</w:t>
      </w:r>
    </w:p>
    <w:p>
      <w:r>
        <w:t>L'art. 51 LAsi constitue une disposition spéciale, permettant d'accorder aux personnes qui en remplissent les conditions un statut plus favorable que celui résultant d’une autorisation cantonale de séjour fondée sur la loi fédérale du 16 décembre 2005 sur les étrangers et l'intégration (LEI, RS 142.20). Par conséquent, cette disposition, et singulièrement ses al. 1 et 4, ne saurait être interprétée de manière extensive, dès lors que le droit ordinaire de police des étrangers reste généralement applicable (cf. ATAF 2020 VI/7 consid. 2.2 ; 2015/29 consid. 4.2.1 et réf. cit.).</w:t>
      </w:r>
    </w:p>
    <w:p>
      <w:r>
        <w:rPr>
          <w:b/>
        </w:rPr>
        <w:t>E. 2.4</w:t>
      </w:r>
    </w:p>
    <w:p>
      <w:r>
        <w:t>Le cercle des bénéficiaires de l'art. 51 LAsi a été défini par le législateur de manière exhaustive et est ainsi limité au conjoint d'un réfugié et à ses enfants mineurs (cf. notamment ATAF 2020 VI/7 consid. 2.1–2.3 ; 2015/29 consid. 4.2.1–4.2.3).</w:t>
      </w:r>
    </w:p>
    <w:p>
      <w:r>
        <w:t>E-673/2024 Page 5</w:t>
      </w:r>
    </w:p>
    <w:p>
      <w:r>
        <w:rPr>
          <w:b/>
        </w:rPr>
        <w:t>E. 3.1</w:t>
      </w:r>
    </w:p>
    <w:p>
      <w:r>
        <w:t>L’intéressé reproche préalablement au SEM d’avoir violé son droit d’être entendu. Il estime avoir été dans l’impossibilité de défendre valablement son point de vue avant le prononcé de la décision querellée, notamment sur la notion d’enfant recueilli et sur l’existence d’une communauté familiale préexistante. Il fait également grief au SEM d’avoir failli à son devoir d’instruction en ne cherchant pas à réunir l’ensemble des faits et preuves pertinents en la cause.</w:t>
      </w:r>
    </w:p>
    <w:p>
      <w:r>
        <w:rPr>
          <w:b/>
        </w:rPr>
        <w:t>E. 3.2</w:t>
      </w:r>
    </w:p>
    <w:p>
      <w:r>
        <w:t>Le droit d’être entendu, tel qu'il est garanti par l'art. 29 al. 2 Cst. et aux art. 29 ss PA,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132 II 485 consid. 3.2 ; 129 II 497 consid. 2.2 ; 127 I 54 consid. 2b ; voir également l'arrêt du Tribunal fédéral 1C_505/2008/1C_507/2008 du 17 février 2009 consid. 4.1)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KÖLZ/HÄNER/BERTSCHI, Verwaltungsverfahren und Verwaltungsrechtspflege des Bundes, 3e éd., 2013, no 1043, p. 369 ss).</w:t>
      </w:r>
    </w:p>
    <w:p>
      <w:r>
        <w:rPr>
          <w:b/>
        </w:rPr>
        <w:t>E. 3.3</w:t>
      </w:r>
    </w:p>
    <w:p>
      <w:r>
        <w:t>En l’occurrence, l’intéressé a motivé sa demande de regroupement familial en y exposant tous les faits nécessaires à la prise d’une décision, en cela conseillé par sa mandataire. Il a eu l’occasion d’exposer les raisons pour lesquelles il estimait que ses neveux remplissaient les conditions spécifiques exigées à l’art. 51 al. 1 et 4 LAsi. En outre, le SEM a mentionné,</w:t>
      </w:r>
    </w:p>
    <w:p>
      <w:r>
        <w:t>E-673/2024 Page 6 dans l’état de fait de la décision attaquée, de manière détaillée de surcroît, tous les faits allégués et documents présentés par l’intéressé dans le cadre de sa demande de regroupement familial. Il a ensuite indiqué, de manière claire et précise, les raisons pour lesquelles il estimait que cette demande devait être rejetée. Vu l’argumentation du recours, le recourant a manifestement saisi les motifs qui ont guidé le SEM et attaquer ensuite la décision querellée en toute connaissance de cause. Au vu de ce qui précède, aucun élément du dossier ne permet d’admettre que le SEM aurait violé le droit d’être entendu du recourant, pas plus qu’il n’aurait manqué au devoir d’instruction de la présente cause.</w:t>
      </w:r>
    </w:p>
    <w:p>
      <w:r>
        <w:rPr>
          <w:b/>
        </w:rPr>
        <w:t>E. 3.4</w:t>
      </w:r>
    </w:p>
    <w:p>
      <w:r>
        <w:t>S’avérant mal fondés, les griefs formels doivent être écartés.</w:t>
      </w:r>
    </w:p>
    <w:p>
      <w:r>
        <w:rPr>
          <w:b/>
        </w:rPr>
        <w:t>E. 4.1</w:t>
      </w:r>
    </w:p>
    <w:p>
      <w:r>
        <w:t>Dans la décision querellée, le SEM a notamment estimé que B._______ et C._______ ne pouvaient pas être reconnus comme des enfants adoptés ou des enfants recueillis entrant dans la définition d’« enfants mineurs » de l’art. 51 al.1 LAsi. Bien que l’intéressé ait indiqué avoir vécu avec eux dans la maison de sa sœur et de sa famille avant de fuir l’Afghanistan, la courte période d’un mois de vie commune ne suffisait pas à établir l’existence d’un véritable lien familial. De plus, il n’avait pas pu prouver qu’il avait subvenu aux besoins éducatifs, affectifs et économiques des enfants durant leur séparation. Le SEM a également précisé que le document censé attester son statut de parent adoptif, même authentique, le qualifiait plutôt de tuteur, voire de curateur ou de parrain. Par ailleurs, le recourant, ayant vécu à Kaboul avec des colocataires depuis juillet 2018, n'avait jamais formé de communauté familiale avec ses neveux, à l'exception du mois passé avec eux dans le ménage de sa sœur. Enfin, le SEM a indiqué que le requérant disposait d’autres moyens pour assurer l’accueil de ses neveux, étant donné que sa sœur résidait encore en Afghanistan et que ses deux frères vivaient en Iran. Ces derniers étaient censés contribuer à l’effort de solidarité familiale face à la situation difficile de leurs neveux.</w:t>
      </w:r>
    </w:p>
    <w:p>
      <w:r>
        <w:rPr>
          <w:b/>
        </w:rPr>
        <w:t>E. 4.2</w:t>
      </w:r>
    </w:p>
    <w:p>
      <w:r>
        <w:t>Dans son mémoire de recours, l’intéressé conteste l’appréciation du SEM en reprenant les événements à l’origine de sa demande de regroupement familial. Il lui fait grief d’avoir violé l’art. 51 LAsi. Il allègue que c’est le droit afghan, et non le droit suisse, qui s’applique à son cas. L’institution de l’adoption en tant que telle n’existant pas dans son pays, il aurait entrepris les démarches locales habituelles lorsqu’une personne</w:t>
      </w:r>
    </w:p>
    <w:p>
      <w:r>
        <w:t>E-673/2024 Page 7 devient responsable d’un enfant sur le plan éducatif, affectif et financier. Ses responsabilités tutélaires indiqueraient par ailleurs qu’il a recueilli ses neveux et assumé un rôle parental à part entière dans leur vie. Il aurait également formé une communauté familiale avant sa fuite, ayant vécu avec eux pendant un mois et entretenu une relation étroite, renforcée par des activités communes et un soutien émotionnel. Après sa fuite, il aurait agi en tant que tuteur légal des enfants, prenant toutes les mesures nécessaires pour leur sécurité et leur bien-être, y compris l’envoi d’argent pour leurs besoins de base et leur éducation. En outre, l’intéressé rappelle qu’il a déjà parlé de ses deux neveux lors de l’audition sur ses motifs d’asile, déposant leurs taskeras et le document prouvant qu’il est leur tuteur, et qu’une fois l’asile obtenu, il a rapidement entrepris les démarches nécessaires au regroupement familial. Il affirme que dans des cas juridiques similaires, l'existence d'une communauté familiale a été reconnue même après une courte période de vie commune, surtout quand la séparation était involontaire et liée à des motifs d'asile. Enfin, l’intéressé souligne qu’il est impossible de laisser les enfants à la personne qui s’en occupe actuellement, laquelle envisage de partir en Australie, ou de compter sur l’esprit de solidarité de ses sœurs ou de son frère, tous résidant en Iran au sein d’une grande famille et n’ayant pas les moyens de les accueillir. Dans la mesure où il serait irresponsable de placer les enfants dans un environnement incertain et potentiellement dangereux, l’intéressé ne voit dès lors pas d’autre option que de les réunir avec lui en Suisse en vue de reconstituer leur communauté familiale. A l’appui de son recours, il a versé des documents prouvant qu’il envoie régulièrement de l’argent à la personne responsable de ses neveux en Afghanistan et des messages audio témoignant de ses contacts avec eux depuis son exil.</w:t>
      </w:r>
    </w:p>
    <w:p>
      <w:r>
        <w:rPr>
          <w:b/>
        </w:rPr>
        <w:t>E. 5.1</w:t>
      </w:r>
    </w:p>
    <w:p>
      <w:r>
        <w:t>En l'occurrence, c’est à bon droit que le SEM a rejeté la demande de regroupement familial du recourant. Le Tribunal peut laisser ouverte ici la question de savoir si B._______ et C._______ appartiennent au cercle des bénéficiaires de l’art. 51 al. 1 LAsi (sur cette question, cf. arrêt du Tribunal E–5519/2022 du 9 février 2024 consid. 3 ss), dans la mesure où l’existence d’une communauté familiale antérieure à la fuite fait défaut entre l’intéressé et ses neveux. Ensemble, ils ont probablement eu des relations oncle-neveux ordinaires, sans pour</w:t>
      </w:r>
    </w:p>
    <w:p>
      <w:r>
        <w:t>E-673/2024 Page 8 autant partager des existences. Après le décès de leur père, les enfants ont été placés chez leur tante. Le seul foyer qu’ils ont alors connu est celui constitué par la famille de celle-ci. A admettre que le recourant ait été désigné comme responsable de l’éducation et de l’entretien de ses neveux, cela ne le contraignait pas encore à vivre en communauté familiale avec eux. Même le mois au cours duquel il aurait côtoyé les enfants, la famille les hébergeant était celle de sa sœur. Cette situation s’éloigne des cas de figure (mariage) dans lesquels le Tribunal a pu reconnaître, malgré une courte période de vie commune, la nécessité d’un regroupement familial. D’une part, une telle vie avait en principe existé. D’autre part, le projet des intéressés, au travers du mariage, était concrètement et par nature celui du partage des existences, de sorte qu’il s’imposait qu’ils puissent le poursuivre en Suisse. Il est rappelé ici que la ratio legis de l’art. 51 LAsi est le rétablissement d’un noyau, ou d’une communauté, de type familial, préexistant à la fuite du pays d'une partie de la famille, et non la création d’une nouvelle communauté ou d’une nouvelle entité. Dès lors, malgré les liens du recourant avec ses neveux et le fait qu’il participerait à leur entretien par l’envoi régulier d’argent, les arguments invoqués ne suffisent pas à reconnaître un droit au regroupement familial relevant du droit d’asile. Les moyens de preuve produits au stade du recours ne permettent pas d’amener à une conclusion différente.</w:t>
      </w:r>
    </w:p>
    <w:p>
      <w:r>
        <w:rPr>
          <w:b/>
        </w:rPr>
        <w:t>E. 5.2</w:t>
      </w:r>
    </w:p>
    <w:p>
      <w:r>
        <w:t>Cela dit, il est rappelé que la présente décision ne préjuge en rien de la décision qui pourrait être prise sous l’angle d’une demande d’autorisation de séjour basée sur la LEI, respectivement d’une demande d’autorisation d’entrée en Suisse octroyée en vertu d’un visa humanitaire. Il est loisible au recourant de s’adresser aux autorités cantonales compétentes ou à une représentation suisse à l’étranger en ce sens.</w:t>
      </w:r>
    </w:p>
    <w:p>
      <w:r>
        <w:rPr>
          <w:b/>
        </w:rPr>
        <w:t>E. 6.1</w:t>
      </w:r>
    </w:p>
    <w:p>
      <w:r>
        <w:t>En conclusion, c’est à bon droit que le SEM a refusé l’autorisation d’entrée en Suisse au titre de l’asile familial à B._______ et C._______.</w:t>
      </w:r>
    </w:p>
    <w:p>
      <w:r>
        <w:rPr>
          <w:b/>
        </w:rPr>
        <w:t>E. 6.2</w:t>
      </w:r>
    </w:p>
    <w:p>
      <w:r>
        <w:t>En conséquence, le recours est rejeté.</w:t>
      </w:r>
    </w:p>
    <w:p>
      <w:r>
        <w:rPr>
          <w:b/>
        </w:rPr>
        <w:t>E. 7</w:t>
      </w:r>
    </w:p>
    <w:p>
      <w:r>
        <w:t>Le recours s'avérant manifestement infondé, il est rejeté dans une procédure à juge unique, avec l'approbation d'un second juge (art. 111 let. e LAsi).</w:t>
      </w:r>
    </w:p>
    <w:p>
      <w:r>
        <w:t>E-673/2024 Page 9</w:t>
      </w:r>
    </w:p>
    <w:p>
      <w:r>
        <w:rPr>
          <w:b/>
        </w:rPr>
        <w:t>E. 8</w:t>
      </w:r>
    </w:p>
    <w:p>
      <w:r>
        <w:t>Dans la mesure où les conclusions du recours étaient d'emblée vouées à l'échec, la requête d'assistance judiciaire partielle doit être rejetée (cart. 65 al. 1 PA).</w:t>
      </w:r>
    </w:p>
    <w:p>
      <w:r>
        <w:rPr>
          <w:b/>
        </w:rPr>
        <w:t>E. 9.1</w:t>
      </w:r>
    </w:p>
    <w:p>
      <w:r>
        <w:t>Au vu de l'issue de la cause, il y aurait lieu de mettre les frais de procédure à la charge des recourants, conformément aux art. 63 al. 1 PA et art. 2 et 3 let. a du règlement du 21 février 2008 concernant les frais, dépens et indemnités fixés par le Tribunal administratif fédéral (FITAF, RS 173.320.2).</w:t>
      </w:r>
    </w:p>
    <w:p>
      <w:r>
        <w:rPr>
          <w:b/>
        </w:rPr>
        <w:t>E. 9.2</w:t>
      </w:r>
    </w:p>
    <w:p>
      <w:r>
        <w:t>Toutefois, au vu des particularités du cas d’espèce, ceux-ci sont exceptionnellement remis (art. 63 al. 1 3e phr. PA et art. 6 let. b FITAF).</w:t>
      </w:r>
    </w:p>
    <w:p>
      <w:r>
        <w:t>(dispositif page suivante)</w:t>
      </w:r>
    </w:p>
    <w:p>
      <w:r>
        <w:t>E-673/2024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