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E-6732/2015 vom 29. Oktober 2015</w:t>
      </w:r>
    </w:p>
    <w:p>
      <w:r>
        <w:t>Bundesverwaltungsgericht, 2015-10-29, DE</w:t>
      </w:r>
    </w:p>
    <w:p>
      <w:r>
        <w:rPr>
          <w:b/>
        </w:rPr>
        <w:t xml:space="preserve">Quelle: </w:t>
      </w:r>
      <w:r>
        <w:t>https://mcp.opencaselaw.ch/entscheid/bvger_E-6732_2015</w:t>
      </w:r>
    </w:p>
    <w:p>
      <w:r>
        <w:t>FR: TAF E-6732/2015 du 29 octobre 2015</w:t>
      </w:r>
    </w:p>
    <w:p>
      <w:r>
        <w:t>IT: TAF E-6732/2015 del 29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8. Oktober 2015 an Italien übergegangen. In Würdigung der Aktenlage und der geltend gemachten Umstände lägen keine Gründe vor, die einen Selbsteintritt der Schweiz rechtfertigen würden. Der Beschwerdeführer habe nach seiner Rückkehr nach Italien die Möglichkeit, ein Asylgesuch einzureichen. Es lägen keine begründeten Anhaltspunkte dafür vor, dass Italien sich nicht an seine völkerrechtlichen Verpflichtungen halten und das Asyl- und Wegweisungsverfahren nicht korrekt durchführen würde. Aus der Anwesenheit seines Bruders in der Schweiz könne er nichts zu seinen Gunsten ableiten, da Geschwister nicht als Familienmitglieder gemäss Art. 2 Bst. g Dublin-III-VO gelten würden.</w:t>
      </w:r>
    </w:p>
    <w:p>
      <w:r>
        <w:rPr>
          <w:b/>
        </w:rPr>
        <w:t>E. 5.2</w:t>
      </w:r>
    </w:p>
    <w:p>
      <w:r>
        <w:t>In der Rechtsmitteleingabe wendet der Beschwerdeführer ein, es sei (...). Er könne keine Arbeiten (...). Was solle er also in Italien machen, zumal er noch ohne Sprachkenntnisse und Bildung sei. Die Schweiz könnte ihm dagegen eine Möglichkeit bieten, trotz seiner Behinderung etwas aus seinem Leben zu machen. Er habe im Zentrum nach einem Arzt gefragt, dieser habe seinen Arm kurz angeschaut und nichts gesagt. Sobald ein Arzt (...) und ihm einen Arztbericht ausgestellt habe, werde er diesen nachreichen.</w:t>
      </w:r>
    </w:p>
    <w:p>
      <w:r>
        <w:rPr>
          <w:b/>
        </w:rPr>
        <w:t>E. 6.1</w:t>
      </w:r>
    </w:p>
    <w:p>
      <w:r>
        <w:t>Gemäss eigenen Angaben hat der Beschwerdeführer auf dem Seeweg von Libyen kommend zuerst den Dublin-Mitgliedstaat Italien erreicht, dies ohne gültigen Einreisetitel und somit illegal. Von Italien aus reiste er in die Schweiz ein. Bei dieser Sachlage ist gemäss Art. 13 Abs. 1 Dublin-III-VO Italien für die Prüfung seines Asylantrages zuständig. In entscheidrelevanter Hinsicht bleibt festzuhalten, dass Italien das Ersuchen des SEM um Aufnahme des Beschwerdeführers innert der gesetzlichen Frist von zwei Monaten nicht beantwortet und damit seine Zuständigkeit aufgrund der sogenannten Verfristung akzeptiert hat (Art. 22 Abs. 1 und 7 Dublin-III-VO).</w:t>
      </w:r>
    </w:p>
    <w:p>
      <w:r>
        <w:rPr>
          <w:b/>
        </w:rPr>
        <w:t>E. 6.2</w:t>
      </w:r>
    </w:p>
    <w:p>
      <w:r>
        <w:t>Es gibt keine wesentlichen Gründe für die Annahme, das Asylverfahren und die Aufnahmebedingungen für Antragsteller in Italien würden systemische Schwachstellen aufweisen, die eine Gefahr einer unmenschlichen oder entwürdigenden Behandlung im Sinne des Artikels 4 der EU-Grundrechtecharta mit sich bringen. Italien ist Signatarstaat des Abkommens vom 28. Juli 1951 über die Rechtsstellung der Flüchtlinge (FK, SR 0.142.30), der EMRK und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w:t>
      </w:r>
    </w:p>
    <w:p>
      <w:r>
        <w:rPr>
          <w:b/>
        </w:rPr>
        <w:t>E. 6.3</w:t>
      </w:r>
    </w:p>
    <w:p>
      <w:r>
        <w:t>Etwas anderes wird vom Beschwerdeführer nicht behauptet und ist auch den vorliegenden Akten nicht zu entnehmen.</w:t>
      </w:r>
    </w:p>
    <w:p>
      <w:r>
        <w:rPr>
          <w:b/>
        </w:rPr>
        <w:t>E. 6.4</w:t>
      </w:r>
    </w:p>
    <w:p>
      <w:r>
        <w:t>Unter diesen Umständen ist die Anwendung von Art. 3 Abs. 2 Satz 2 Dublin-III-VO nicht gerechtfertigt.</w:t>
      </w:r>
    </w:p>
    <w:p>
      <w:r>
        <w:rPr>
          <w:b/>
        </w:rPr>
        <w:t>E. 6.5</w:t>
      </w:r>
    </w:p>
    <w:p>
      <w:r>
        <w:t>Der Beschwerdeführer macht in der Beschwerde geltend, er habe (...), und ihn bei der Arbeitssuche und -ausübung behindere.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Es darf ohne Abwarten des in der Rechtsmittelschrift in Aussicht gestellten Arztberichtes davon ausgegangen werden, dass dies für den Beschwerdeführer nicht zutrifft, nachdem er sich anlässlich der BzP als gesund bezeichnet hat (vgl. Akten SEM A4/11 S. 7) und seinen Angaben zufolge ein Arzt im EVZ den Arm angesehen, jedoch weder eine Therapie noch Medikamente verordnet hat. Im Übrigen ist davon auszugehen, dass Italien über eine ausreichende medizinische Infrastruktur zur Behandlung von physischen (und psychischen) Beschwerden von asylsuchenden Personen verfügt (vgl. Urteil BVGer D-1328/2015 vom 3. Juni 2015 E.6.4 m.w.H.). Die schweizerischen Behörden, die mit dem Vollzug der angefochten Verfügung beauftragt sind, werden ausserdem allfälligen medizinischen Umständen bei der Bestimmung der konkreten Modalitäten seiner Überstellung Rechnung tragen und die italienischen Behörden gegebenenfalls vorgängig in geeigneter Weise über die spezifischen medizinischen Umstände informieren (vgl. Art. 31 f. Dublin-III-VO). Soweit der Beschwerdeführer mit Blick auf seine Behinderung vorbringt, die Schweiz biete ihm bessere Möglichkeiten, etwas aus seinem Leben zu machen, hat die Vorinstanz zutreffend festgehalten, dass die Dublin-III-VO den Schutzsuchenden kein Recht einräumt, den ihren Antrag prüfenden Staat selber auszuwählen (vgl. auch BVGE 2010/45 E. 8.3).</w:t>
      </w:r>
    </w:p>
    <w:p>
      <w:r>
        <w:rPr>
          <w:b/>
        </w:rPr>
        <w:t>E. 6.6</w:t>
      </w:r>
    </w:p>
    <w:p>
      <w:r>
        <w:t>Nach dem Gesagten besteht kein Grund für einen Selbsteintritt auf das Asyl­gesuch des Beschwerdeführers respektive für eine Anwendung der Ermessensklausel gemäss Art. 17 Abs. 1 Dublin-III-VO. Es besteht auch keine Veranlassung, die Sache an das SEM zurückzuweisen.</w:t>
      </w:r>
    </w:p>
    <w:p>
      <w:r>
        <w:rPr>
          <w:b/>
        </w:rPr>
        <w:t>E. 6.7</w:t>
      </w:r>
    </w:p>
    <w:p>
      <w:r>
        <w:t>Das SEM ist demnach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Italien angeordnet (Art. 32 Bst. a AsylV 1 der Asylverordnung 1 vom 11. August 1999 [AsylV 1, SR 142.311]).</w:t>
      </w:r>
    </w:p>
    <w:p>
      <w:r>
        <w:rPr>
          <w:b/>
        </w:rPr>
        <w:t>E. 6.8</w:t>
      </w:r>
    </w:p>
    <w:p>
      <w:r>
        <w:t>Unter diesen Umständen sind allfällige Vollzugshindernisse gemäss Art. 83 Abs. 3 und 4 AuG (SR 142.20) nicht mehr zu prüfen, da das Fehlen von Überstellungshindernissen bereits Voraussetzung des Nichteintretens-entscheides gemäss Art. 31a Abs. 1 Bst. b AsylG ist (vgl. BVGE 2010/45 E. 10).</w:t>
      </w:r>
    </w:p>
    <w:p>
      <w:r>
        <w:rPr>
          <w:b/>
        </w:rPr>
        <w:t>E. 7</w:t>
      </w:r>
    </w:p>
    <w:p>
      <w:r>
        <w:t>Nach dem Gesagten ergibt sich, dass die angefochtene Verfügung zu bestätigen und die eingereichte Beschwerde als offensichtlich unbegründet abzuweisen ist. Damit sind die Anträge auf Wiederherstellung der aufschiebenden Wirkung und Verzicht eines Kostenvorschusses gegenstandslos geworden.</w:t>
      </w:r>
    </w:p>
    <w:p>
      <w:r>
        <w:rPr>
          <w:b/>
        </w:rPr>
        <w:t>E. 8.1</w:t>
      </w:r>
    </w:p>
    <w:p>
      <w:r>
        <w:t>Das mit der Beschwerde gestellte Gesuch um Gewährung der unentgeltlichen Prozessführung ist abzuweisen, da die Begehren - wie sich aus den vorstehenden Erwägungen ergibt - als aussichtlos zu bezeichnen waren, weshalb die Voraussetzungen von Art. 65 Abs. 1 VwVG ungeachtet der nicht belegten Fürsorgeabhängigkeit nicht erfüllt sind.</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